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8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2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5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2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2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2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FD" w:rsidRPr="00E8782C" w:rsidRDefault="007E2BFD" w:rsidP="00E878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E8782C">
        <w:rPr>
          <w:rFonts w:ascii="Times New Roman" w:eastAsia="Calibri" w:hAnsi="Times New Roman" w:cs="Times New Roman"/>
          <w:b/>
          <w:sz w:val="24"/>
          <w:szCs w:val="24"/>
          <w:lang w:val="ro-MD"/>
        </w:rPr>
        <w:t>Activitatea Curții de Apel Cahul</w:t>
      </w:r>
      <w:r w:rsidR="00E8782C" w:rsidRPr="00E8782C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</w:t>
      </w:r>
      <w:r w:rsidRPr="00E8782C">
        <w:rPr>
          <w:rFonts w:ascii="Times New Roman" w:eastAsia="Calibri" w:hAnsi="Times New Roman" w:cs="Times New Roman"/>
          <w:b/>
          <w:sz w:val="24"/>
          <w:szCs w:val="24"/>
          <w:lang w:val="ro-MD"/>
        </w:rPr>
        <w:t>anul 20</w:t>
      </w:r>
      <w:r w:rsidR="00DC3236" w:rsidRPr="00E8782C">
        <w:rPr>
          <w:rFonts w:ascii="Times New Roman" w:eastAsia="Calibri" w:hAnsi="Times New Roman" w:cs="Times New Roman"/>
          <w:b/>
          <w:sz w:val="24"/>
          <w:szCs w:val="24"/>
          <w:lang w:val="ro-MD"/>
        </w:rPr>
        <w:t>2</w:t>
      </w:r>
      <w:r w:rsidR="00E5433E" w:rsidRPr="00E8782C">
        <w:rPr>
          <w:rFonts w:ascii="Times New Roman" w:eastAsia="Calibri" w:hAnsi="Times New Roman" w:cs="Times New Roman"/>
          <w:b/>
          <w:sz w:val="24"/>
          <w:szCs w:val="24"/>
          <w:lang w:val="ro-MD"/>
        </w:rPr>
        <w:t>1</w:t>
      </w:r>
    </w:p>
    <w:p w:rsidR="009B2D24" w:rsidRPr="009B2D24" w:rsidRDefault="009B2D24" w:rsidP="007977ED">
      <w:pPr>
        <w:spacing w:after="0" w:line="276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lang w:val="ro-MD"/>
        </w:rPr>
      </w:pPr>
    </w:p>
    <w:p w:rsidR="00365950" w:rsidRPr="007A71DE" w:rsidRDefault="00365950" w:rsidP="006106D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lang w:val="ro-MD"/>
        </w:rPr>
      </w:pPr>
      <w:r w:rsidRPr="007A71DE">
        <w:rPr>
          <w:rFonts w:ascii="Times New Roman" w:hAnsi="Times New Roman" w:cs="Times New Roman"/>
          <w:shd w:val="clear" w:color="auto" w:fill="FFFFFF"/>
          <w:lang w:val="ro-MD"/>
        </w:rPr>
        <w:t>Curtea de Apel Cahul este o verigă a sistemului judiciar al Republicii Moldova, a fost formată în rezultatul reorganizării sistemului Judecătoresc în baza Legii nr. 191-XV  din 08 mai 2003.</w:t>
      </w:r>
    </w:p>
    <w:p w:rsidR="00365950" w:rsidRPr="007A71DE" w:rsidRDefault="00365950" w:rsidP="006106D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ro-MD"/>
        </w:rPr>
      </w:pPr>
      <w:r w:rsidRPr="007A71DE">
        <w:rPr>
          <w:sz w:val="22"/>
          <w:szCs w:val="22"/>
          <w:lang w:val="ro-MD"/>
        </w:rPr>
        <w:t>Conform prevederilor normelor procesuale Curtea de Apel Cahul este o instanță ierarhic superioară, care își exercită competența într-o circumscripție, care cuprinde: Judecătoria Cahul sediul Central, sediile secundare: Cantemir, Taraclia.</w:t>
      </w:r>
    </w:p>
    <w:p w:rsidR="00BF397E" w:rsidRPr="00E8782C" w:rsidRDefault="00365950" w:rsidP="00A4765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ro-MD"/>
        </w:rPr>
      </w:pPr>
      <w:r w:rsidRPr="007A71DE">
        <w:rPr>
          <w:sz w:val="22"/>
          <w:szCs w:val="22"/>
          <w:lang w:val="ro-MD"/>
        </w:rPr>
        <w:t>Ca instanță ierarhic superioară, Curtea de Apel Cahul este abilitată prin Lege de a verifica legalitatea și temeinicia hotărârilor instanțelor ierarhi</w:t>
      </w:r>
      <w:r w:rsidR="00A47652">
        <w:rPr>
          <w:sz w:val="22"/>
          <w:szCs w:val="22"/>
          <w:lang w:val="ro-MD"/>
        </w:rPr>
        <w:t>c inferioare și</w:t>
      </w:r>
      <w:r w:rsidR="00F33CB8" w:rsidRPr="00BF397E">
        <w:rPr>
          <w:sz w:val="22"/>
          <w:szCs w:val="22"/>
          <w:lang w:val="ro-MD"/>
        </w:rPr>
        <w:t xml:space="preserve"> exercită alte atribuții, conform legii. </w:t>
      </w:r>
    </w:p>
    <w:p w:rsidR="00A92832" w:rsidRPr="009B2D24" w:rsidRDefault="00A92832" w:rsidP="006106D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lang w:val="ro-MD"/>
        </w:rPr>
      </w:pPr>
      <w:r w:rsidRPr="009B2D24">
        <w:rPr>
          <w:rFonts w:ascii="Times New Roman" w:hAnsi="Times New Roman" w:cs="Times New Roman"/>
          <w:lang w:val="ro-MD"/>
        </w:rPr>
        <w:t>În anul 202</w:t>
      </w:r>
      <w:r w:rsidR="00E5433E" w:rsidRPr="009B2D24">
        <w:rPr>
          <w:rFonts w:ascii="Times New Roman" w:hAnsi="Times New Roman" w:cs="Times New Roman"/>
          <w:lang w:val="ro-MD"/>
        </w:rPr>
        <w:t>1</w:t>
      </w:r>
      <w:r w:rsidRPr="009B2D24">
        <w:rPr>
          <w:rFonts w:ascii="Times New Roman" w:hAnsi="Times New Roman" w:cs="Times New Roman"/>
          <w:lang w:val="ro-MD"/>
        </w:rPr>
        <w:t xml:space="preserve"> </w:t>
      </w:r>
      <w:r w:rsidR="007E2BFD" w:rsidRPr="009B2D24">
        <w:rPr>
          <w:rFonts w:ascii="Times New Roman" w:hAnsi="Times New Roman" w:cs="Times New Roman"/>
          <w:lang w:val="ro-MD"/>
        </w:rPr>
        <w:t xml:space="preserve">Curtea de Apel Cahul a </w:t>
      </w:r>
      <w:r w:rsidRPr="009B2D24">
        <w:rPr>
          <w:rFonts w:ascii="Times New Roman" w:hAnsi="Times New Roman" w:cs="Times New Roman"/>
          <w:lang w:val="ro-MD"/>
        </w:rPr>
        <w:t>desfășurat activitatea, realizând înfăptuirea actului de justiție prin obiectivele sale stabilite în planurile de activitate și în planurile de acțiuni.</w:t>
      </w:r>
    </w:p>
    <w:p w:rsidR="00A47652" w:rsidRDefault="006D7288" w:rsidP="00C46E66">
      <w:pPr>
        <w:spacing w:after="0"/>
        <w:ind w:firstLine="567"/>
        <w:jc w:val="both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szCs w:val="24"/>
          <w:lang w:val="ro-RO"/>
        </w:rPr>
        <w:t xml:space="preserve">Pe parcursul a 12 luni anului 2021 </w:t>
      </w:r>
      <w:r w:rsidR="00A47652">
        <w:rPr>
          <w:rFonts w:ascii="Times New Roman" w:hAnsi="Times New Roman" w:cs="Times New Roman"/>
          <w:szCs w:val="24"/>
          <w:lang w:val="ro-RO"/>
        </w:rPr>
        <w:t xml:space="preserve">în cadrul Curții de Apel Cahul </w:t>
      </w:r>
      <w:r w:rsidR="007977ED" w:rsidRPr="00CA5CF7">
        <w:rPr>
          <w:rFonts w:ascii="Times New Roman" w:hAnsi="Times New Roman" w:cs="Times New Roman"/>
          <w:szCs w:val="24"/>
          <w:lang w:val="ro-RO"/>
        </w:rPr>
        <w:t>au a</w:t>
      </w:r>
      <w:r w:rsidR="00C46E66">
        <w:rPr>
          <w:rFonts w:ascii="Times New Roman" w:hAnsi="Times New Roman" w:cs="Times New Roman"/>
          <w:szCs w:val="24"/>
          <w:lang w:val="ro-RO"/>
        </w:rPr>
        <w:t>ctivat 8 judecători</w:t>
      </w:r>
      <w:r w:rsidR="008978CA">
        <w:rPr>
          <w:rFonts w:ascii="Times New Roman" w:hAnsi="Times New Roman" w:cs="Times New Roman"/>
          <w:szCs w:val="24"/>
          <w:lang w:val="ro-RO"/>
        </w:rPr>
        <w:t>,</w:t>
      </w:r>
      <w:r w:rsidR="00A47652" w:rsidRPr="00A47652">
        <w:rPr>
          <w:rFonts w:ascii="Times New Roman" w:hAnsi="Times New Roman" w:cs="Times New Roman"/>
          <w:szCs w:val="24"/>
          <w:lang w:val="ro-RO"/>
        </w:rPr>
        <w:t xml:space="preserve"> </w:t>
      </w:r>
      <w:r w:rsidR="00A47652">
        <w:rPr>
          <w:rFonts w:ascii="Times New Roman" w:hAnsi="Times New Roman" w:cs="Times New Roman"/>
          <w:szCs w:val="24"/>
          <w:lang w:val="ro-RO"/>
        </w:rPr>
        <w:t>un judecător fiind  demisionat din funcția</w:t>
      </w:r>
      <w:r w:rsidR="007977ED" w:rsidRPr="00CA5CF7">
        <w:rPr>
          <w:rFonts w:ascii="Times New Roman" w:hAnsi="Times New Roman" w:cs="Times New Roman"/>
          <w:szCs w:val="24"/>
          <w:lang w:val="ro-RO"/>
        </w:rPr>
        <w:t xml:space="preserve">,  </w:t>
      </w:r>
      <w:r>
        <w:rPr>
          <w:rFonts w:ascii="Times New Roman" w:hAnsi="Times New Roman" w:cs="Times New Roman"/>
          <w:szCs w:val="24"/>
          <w:lang w:val="ro-RO"/>
        </w:rPr>
        <w:t xml:space="preserve">însă conform statelor de personal  sunt </w:t>
      </w:r>
      <w:r w:rsidR="00A47652">
        <w:rPr>
          <w:rFonts w:ascii="Times New Roman" w:hAnsi="Times New Roman" w:cs="Times New Roman"/>
          <w:szCs w:val="24"/>
          <w:lang w:val="ro-RO"/>
        </w:rPr>
        <w:t xml:space="preserve">prevăzute 9 funcții de judecători, fiind formate 3 colegii mixte dintre care un </w:t>
      </w:r>
      <w:r w:rsidR="00A47652" w:rsidRPr="009B2D24">
        <w:rPr>
          <w:rFonts w:ascii="Times New Roman" w:hAnsi="Times New Roman" w:cs="Times New Roman"/>
          <w:lang w:val="ro-MD"/>
        </w:rPr>
        <w:t>complet de judecată specializat pentru judecarea cauzelor în care sunt implicați minori;</w:t>
      </w:r>
      <w:r w:rsidR="00A47652">
        <w:rPr>
          <w:rFonts w:ascii="Times New Roman" w:hAnsi="Times New Roman" w:cs="Times New Roman"/>
          <w:lang w:val="ro-MD"/>
        </w:rPr>
        <w:t xml:space="preserve"> un </w:t>
      </w:r>
      <w:r w:rsidR="00A47652" w:rsidRPr="009B2D24">
        <w:rPr>
          <w:rFonts w:ascii="Times New Roman" w:hAnsi="Times New Roman" w:cs="Times New Roman"/>
          <w:lang w:val="ro-MD"/>
        </w:rPr>
        <w:t xml:space="preserve">complet pentru judecarea </w:t>
      </w:r>
      <w:r w:rsidR="00A47652">
        <w:rPr>
          <w:rFonts w:ascii="Times New Roman" w:hAnsi="Times New Roman" w:cs="Times New Roman"/>
          <w:lang w:val="ro-MD"/>
        </w:rPr>
        <w:t>cauzelor</w:t>
      </w:r>
      <w:r w:rsidR="00A47652" w:rsidRPr="009B2D24">
        <w:rPr>
          <w:rFonts w:ascii="Times New Roman" w:hAnsi="Times New Roman" w:cs="Times New Roman"/>
          <w:lang w:val="ro-MD"/>
        </w:rPr>
        <w:t xml:space="preserve"> în procedura de insolvabilitate;</w:t>
      </w:r>
      <w:r w:rsidR="00A47652" w:rsidRPr="00A47652">
        <w:rPr>
          <w:rFonts w:ascii="Times New Roman" w:hAnsi="Times New Roman" w:cs="Times New Roman"/>
          <w:lang w:val="ro-MD"/>
        </w:rPr>
        <w:t xml:space="preserve"> </w:t>
      </w:r>
      <w:r w:rsidR="00A47652">
        <w:rPr>
          <w:rFonts w:ascii="Times New Roman" w:hAnsi="Times New Roman" w:cs="Times New Roman"/>
          <w:lang w:val="ro-MD"/>
        </w:rPr>
        <w:t xml:space="preserve">un </w:t>
      </w:r>
      <w:r w:rsidR="00A47652" w:rsidRPr="009B2D24">
        <w:rPr>
          <w:rFonts w:ascii="Times New Roman" w:hAnsi="Times New Roman" w:cs="Times New Roman"/>
          <w:lang w:val="ro-MD"/>
        </w:rPr>
        <w:t xml:space="preserve">complet </w:t>
      </w:r>
      <w:r w:rsidR="00A47652">
        <w:rPr>
          <w:rFonts w:ascii="Times New Roman" w:hAnsi="Times New Roman" w:cs="Times New Roman"/>
          <w:lang w:val="ro-MD"/>
        </w:rPr>
        <w:t xml:space="preserve">specializat </w:t>
      </w:r>
      <w:r w:rsidR="00A47652" w:rsidRPr="009B2D24">
        <w:rPr>
          <w:rFonts w:ascii="Times New Roman" w:hAnsi="Times New Roman" w:cs="Times New Roman"/>
          <w:lang w:val="ro-MD"/>
        </w:rPr>
        <w:t>pentru soluționarea litigiilor de contencios administrativ.</w:t>
      </w:r>
      <w:r w:rsidR="00F6751E">
        <w:rPr>
          <w:rFonts w:ascii="Times New Roman" w:hAnsi="Times New Roman" w:cs="Times New Roman"/>
          <w:lang w:val="ro-MD"/>
        </w:rPr>
        <w:t xml:space="preserve"> S</w:t>
      </w:r>
      <w:r w:rsidR="00A47652" w:rsidRPr="009B2D24">
        <w:rPr>
          <w:rFonts w:ascii="Times New Roman" w:hAnsi="Times New Roman" w:cs="Times New Roman"/>
          <w:lang w:val="ro-MD"/>
        </w:rPr>
        <w:t>ălile de judecată</w:t>
      </w:r>
      <w:r w:rsidR="00A47652">
        <w:rPr>
          <w:rFonts w:ascii="Times New Roman" w:hAnsi="Times New Roman" w:cs="Times New Roman"/>
          <w:lang w:val="ro-MD"/>
        </w:rPr>
        <w:t xml:space="preserve"> în care se desfășoară ședințele de judecată </w:t>
      </w:r>
      <w:r w:rsidR="00F6751E">
        <w:rPr>
          <w:rFonts w:ascii="Times New Roman" w:hAnsi="Times New Roman" w:cs="Times New Roman"/>
          <w:lang w:val="ro-MD"/>
        </w:rPr>
        <w:t xml:space="preserve">sunt dotate cu sisteme de </w:t>
      </w:r>
      <w:r w:rsidR="00F6751E" w:rsidRPr="009B2D24">
        <w:rPr>
          <w:rFonts w:ascii="Times New Roman" w:hAnsi="Times New Roman" w:cs="Times New Roman"/>
          <w:lang w:val="ro-MD"/>
        </w:rPr>
        <w:t>înregistrare audio</w:t>
      </w:r>
      <w:r w:rsidR="00F6751E">
        <w:rPr>
          <w:rFonts w:ascii="Times New Roman" w:hAnsi="Times New Roman" w:cs="Times New Roman"/>
          <w:lang w:val="ro-MD"/>
        </w:rPr>
        <w:t xml:space="preserve"> „SRS Femida”, dar o sală este dotată de un sistem de teleconferință.</w:t>
      </w:r>
    </w:p>
    <w:p w:rsidR="0020481A" w:rsidRDefault="0020481A" w:rsidP="0020481A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t xml:space="preserve">În cadrul Curții de Apel Cahul activează 51,5 unități de personal. </w:t>
      </w:r>
      <w:r w:rsidRPr="006D5D31">
        <w:rPr>
          <w:rFonts w:ascii="Times New Roman" w:hAnsi="Times New Roman" w:cs="Times New Roman"/>
          <w:lang w:val="ro-MD"/>
        </w:rPr>
        <w:t>Efectiv au activat 49,25 unități ce constituie 95,6 % din numărul unităților</w:t>
      </w:r>
      <w:r>
        <w:rPr>
          <w:rFonts w:ascii="Times New Roman" w:hAnsi="Times New Roman" w:cs="Times New Roman"/>
          <w:lang w:val="ro-MD"/>
        </w:rPr>
        <w:t xml:space="preserve"> aprobate. </w:t>
      </w:r>
      <w:r w:rsidRPr="006D5D31">
        <w:rPr>
          <w:rFonts w:ascii="Times New Roman" w:hAnsi="Times New Roman" w:cs="Times New Roman"/>
          <w:lang w:val="ro-MD"/>
        </w:rPr>
        <w:t>Rata asistenți judiciari și grefieri per judecător este de 2,16 unități</w:t>
      </w:r>
      <w:r>
        <w:rPr>
          <w:rFonts w:ascii="Times New Roman" w:hAnsi="Times New Roman" w:cs="Times New Roman"/>
          <w:lang w:val="ro-MD"/>
        </w:rPr>
        <w:t>, p</w:t>
      </w:r>
      <w:r w:rsidRPr="006D5D31">
        <w:rPr>
          <w:rFonts w:ascii="Times New Roman" w:hAnsi="Times New Roman" w:cs="Times New Roman"/>
          <w:lang w:val="ro-MD"/>
        </w:rPr>
        <w:t xml:space="preserve">ersonalul non-judiciar se prezintă cu  2,50 %, </w:t>
      </w:r>
      <w:r>
        <w:rPr>
          <w:rFonts w:ascii="Times New Roman" w:hAnsi="Times New Roman" w:cs="Times New Roman"/>
          <w:lang w:val="ro-MD"/>
        </w:rPr>
        <w:t>r</w:t>
      </w:r>
      <w:r w:rsidRPr="006D5D31">
        <w:rPr>
          <w:rFonts w:ascii="Times New Roman" w:hAnsi="Times New Roman" w:cs="Times New Roman"/>
          <w:lang w:val="ro-MD"/>
        </w:rPr>
        <w:t>ata angajați per judecător ne indică 3,95 %</w:t>
      </w:r>
      <w:r>
        <w:rPr>
          <w:rFonts w:ascii="Times New Roman" w:hAnsi="Times New Roman" w:cs="Times New Roman"/>
          <w:lang w:val="ro-MD"/>
        </w:rPr>
        <w:t>.</w:t>
      </w:r>
    </w:p>
    <w:p w:rsidR="00F6751E" w:rsidRDefault="00F6751E" w:rsidP="00F6751E">
      <w:pPr>
        <w:spacing w:after="0"/>
        <w:ind w:firstLine="567"/>
        <w:jc w:val="both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t xml:space="preserve">În perioada anului 2021 au fost încetate raporturile de serviciu </w:t>
      </w:r>
      <w:r w:rsidRPr="00CA5CF7">
        <w:rPr>
          <w:rFonts w:ascii="Times New Roman" w:hAnsi="Times New Roman" w:cs="Times New Roman"/>
          <w:szCs w:val="24"/>
          <w:lang w:val="ro-RO"/>
        </w:rPr>
        <w:t>cu</w:t>
      </w:r>
      <w:r>
        <w:rPr>
          <w:rFonts w:ascii="Times New Roman" w:hAnsi="Times New Roman" w:cs="Times New Roman"/>
          <w:szCs w:val="24"/>
          <w:lang w:val="ro-RO"/>
        </w:rPr>
        <w:t xml:space="preserve"> 5 persoane, totodată au fost </w:t>
      </w:r>
      <w:r w:rsidRPr="00601B01">
        <w:rPr>
          <w:rFonts w:ascii="Times New Roman" w:hAnsi="Times New Roman" w:cs="Times New Roman"/>
          <w:lang w:val="ro-MD"/>
        </w:rPr>
        <w:t>reîncadrați în funcție</w:t>
      </w:r>
      <w:r>
        <w:rPr>
          <w:rFonts w:ascii="Times New Roman" w:hAnsi="Times New Roman" w:cs="Times New Roman"/>
          <w:lang w:val="ro-MD"/>
        </w:rPr>
        <w:t xml:space="preserve"> 2 persoane. </w:t>
      </w:r>
      <w:r w:rsidRPr="00421795">
        <w:rPr>
          <w:rFonts w:ascii="Times New Roman" w:hAnsi="Times New Roman" w:cs="Times New Roman"/>
          <w:szCs w:val="24"/>
          <w:lang w:val="ro-RO"/>
        </w:rPr>
        <w:t xml:space="preserve">În perioada de raportare în vederea suplinirii funcțiilor publice au fost </w:t>
      </w:r>
      <w:r>
        <w:rPr>
          <w:rFonts w:ascii="Times New Roman" w:hAnsi="Times New Roman" w:cs="Times New Roman"/>
          <w:szCs w:val="24"/>
          <w:lang w:val="ro-RO"/>
        </w:rPr>
        <w:t>organizate</w:t>
      </w:r>
      <w:r w:rsidRPr="00421795">
        <w:rPr>
          <w:rFonts w:ascii="Times New Roman" w:hAnsi="Times New Roman" w:cs="Times New Roman"/>
          <w:szCs w:val="24"/>
          <w:lang w:val="ro-RO"/>
        </w:rPr>
        <w:t xml:space="preserve"> concurs</w:t>
      </w:r>
      <w:r>
        <w:rPr>
          <w:rFonts w:ascii="Times New Roman" w:hAnsi="Times New Roman" w:cs="Times New Roman"/>
          <w:szCs w:val="24"/>
          <w:lang w:val="ro-RO"/>
        </w:rPr>
        <w:t>uri pentru</w:t>
      </w:r>
      <w:r w:rsidRPr="00421795">
        <w:rPr>
          <w:rFonts w:ascii="Times New Roman" w:hAnsi="Times New Roman" w:cs="Times New Roman"/>
          <w:szCs w:val="24"/>
          <w:lang w:val="ro-RO"/>
        </w:rPr>
        <w:t xml:space="preserve"> 4 funcții de execuție ( grefier, 2</w:t>
      </w:r>
      <w:r>
        <w:rPr>
          <w:rFonts w:ascii="Times New Roman" w:hAnsi="Times New Roman" w:cs="Times New Roman"/>
          <w:szCs w:val="24"/>
          <w:lang w:val="ro-RO"/>
        </w:rPr>
        <w:t xml:space="preserve"> funcții de </w:t>
      </w:r>
      <w:r w:rsidRPr="00421795">
        <w:rPr>
          <w:rFonts w:ascii="Times New Roman" w:hAnsi="Times New Roman" w:cs="Times New Roman"/>
          <w:szCs w:val="24"/>
          <w:lang w:val="ro-RO"/>
        </w:rPr>
        <w:t>specialist superior, specialist principal).</w:t>
      </w:r>
      <w:r>
        <w:rPr>
          <w:rFonts w:ascii="Times New Roman" w:hAnsi="Times New Roman" w:cs="Times New Roman"/>
          <w:szCs w:val="24"/>
          <w:lang w:val="ro-RO"/>
        </w:rPr>
        <w:t xml:space="preserve"> </w:t>
      </w:r>
      <w:r w:rsidRPr="00601B01">
        <w:rPr>
          <w:rFonts w:ascii="Times New Roman" w:hAnsi="Times New Roman" w:cs="Times New Roman"/>
          <w:lang w:val="ro-MD"/>
        </w:rPr>
        <w:t xml:space="preserve">În cadrul procedurii de evaluare a performanțelor au fost evaluați </w:t>
      </w:r>
      <w:r>
        <w:rPr>
          <w:rFonts w:ascii="Times New Roman" w:hAnsi="Times New Roman" w:cs="Times New Roman"/>
          <w:lang w:val="ro-MD"/>
        </w:rPr>
        <w:t>27</w:t>
      </w:r>
      <w:r w:rsidRPr="00601B01">
        <w:rPr>
          <w:rFonts w:ascii="Times New Roman" w:hAnsi="Times New Roman" w:cs="Times New Roman"/>
          <w:lang w:val="ro-MD"/>
        </w:rPr>
        <w:t xml:space="preserve"> funcționari publici, totodată nu a fost înregistrată nici o procedură disciplinară. </w:t>
      </w:r>
    </w:p>
    <w:p w:rsidR="0089378B" w:rsidRDefault="0089378B" w:rsidP="0089378B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t xml:space="preserve">Conform planului de activitate au fost organizate în cadrul Curții de Apel Cahul </w:t>
      </w:r>
      <w:r w:rsidR="008978CA">
        <w:rPr>
          <w:rFonts w:ascii="Times New Roman" w:hAnsi="Times New Roman" w:cs="Times New Roman"/>
          <w:lang w:val="ro-MD"/>
        </w:rPr>
        <w:t>activități de formare</w:t>
      </w:r>
      <w:r>
        <w:rPr>
          <w:rFonts w:ascii="Times New Roman" w:hAnsi="Times New Roman" w:cs="Times New Roman"/>
          <w:lang w:val="ro-MD"/>
        </w:rPr>
        <w:t xml:space="preserve"> continuă pentru angajați</w:t>
      </w:r>
      <w:r w:rsidR="008978CA">
        <w:rPr>
          <w:rFonts w:ascii="Times New Roman" w:hAnsi="Times New Roman" w:cs="Times New Roman"/>
          <w:lang w:val="ro-MD"/>
        </w:rPr>
        <w:t>i instanței. Judecători</w:t>
      </w:r>
      <w:r w:rsidR="00523EBE">
        <w:rPr>
          <w:rFonts w:ascii="Times New Roman" w:hAnsi="Times New Roman" w:cs="Times New Roman"/>
          <w:lang w:val="ro-MD"/>
        </w:rPr>
        <w:t>, asistenți judiciari, grefieri, șefii secțiilor pe parcursul perioadei de raportare în scopul de instruire continuă au participat la seminare</w:t>
      </w:r>
      <w:r w:rsidR="008978CA">
        <w:rPr>
          <w:rFonts w:ascii="Times New Roman" w:hAnsi="Times New Roman" w:cs="Times New Roman"/>
          <w:lang w:val="ro-MD"/>
        </w:rPr>
        <w:t xml:space="preserve"> </w:t>
      </w:r>
      <w:r w:rsidR="00523EBE">
        <w:rPr>
          <w:rFonts w:ascii="Times New Roman" w:hAnsi="Times New Roman" w:cs="Times New Roman"/>
          <w:lang w:val="ro-MD"/>
        </w:rPr>
        <w:t xml:space="preserve"> organizate de Institutul Național de Justiție, Ministerul Justiției și alte organizații internaționale în regim on</w:t>
      </w:r>
      <w:r w:rsidR="008978CA">
        <w:rPr>
          <w:rFonts w:ascii="Times New Roman" w:hAnsi="Times New Roman" w:cs="Times New Roman"/>
          <w:lang w:val="ro-MD"/>
        </w:rPr>
        <w:t>-l</w:t>
      </w:r>
      <w:r w:rsidR="00523EBE">
        <w:rPr>
          <w:rFonts w:ascii="Times New Roman" w:hAnsi="Times New Roman" w:cs="Times New Roman"/>
          <w:lang w:val="ro-MD"/>
        </w:rPr>
        <w:t>in</w:t>
      </w:r>
      <w:r w:rsidR="008978CA">
        <w:rPr>
          <w:rFonts w:ascii="Times New Roman" w:hAnsi="Times New Roman" w:cs="Times New Roman"/>
          <w:lang w:val="ro-MD"/>
        </w:rPr>
        <w:t>e</w:t>
      </w:r>
      <w:r w:rsidR="00523EBE">
        <w:rPr>
          <w:rFonts w:ascii="Times New Roman" w:hAnsi="Times New Roman" w:cs="Times New Roman"/>
          <w:lang w:val="ro-MD"/>
        </w:rPr>
        <w:t>.</w:t>
      </w:r>
    </w:p>
    <w:p w:rsidR="008978CA" w:rsidRDefault="008978CA" w:rsidP="0089378B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t xml:space="preserve">Raportul care este prezentat pentru perioada de raportare 12 luni anului 2021 </w:t>
      </w:r>
      <w:r w:rsidRPr="00F33CB8">
        <w:rPr>
          <w:rFonts w:ascii="Times New Roman" w:hAnsi="Times New Roman" w:cs="Times New Roman"/>
          <w:lang w:val="ro-MD"/>
        </w:rPr>
        <w:t>cuprinde analiza datelor statistice cu privire la</w:t>
      </w:r>
      <w:r>
        <w:rPr>
          <w:rFonts w:ascii="Times New Roman" w:hAnsi="Times New Roman" w:cs="Times New Roman"/>
          <w:lang w:val="ro-MD"/>
        </w:rPr>
        <w:t xml:space="preserve"> activitatea Curții de Apel în înfăptuirea justiției.</w:t>
      </w:r>
      <w:r w:rsidR="0020481A">
        <w:rPr>
          <w:rFonts w:ascii="Times New Roman" w:hAnsi="Times New Roman" w:cs="Times New Roman"/>
          <w:lang w:val="ro-MD"/>
        </w:rPr>
        <w:t xml:space="preserve"> La analiza statisticii judiciare au fost utilizați indicatorii de performanță recomandați de CEPEJ.</w:t>
      </w:r>
    </w:p>
    <w:p w:rsidR="00F6751E" w:rsidRPr="006D5D31" w:rsidRDefault="00F6751E" w:rsidP="00F6751E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lang w:val="ro-MD"/>
        </w:rPr>
      </w:pPr>
    </w:p>
    <w:p w:rsidR="000F3CAB" w:rsidRDefault="000F3CAB" w:rsidP="009A10DF">
      <w:pPr>
        <w:pStyle w:val="a4"/>
        <w:rPr>
          <w:lang w:val="en-US"/>
        </w:rPr>
      </w:pPr>
    </w:p>
    <w:p w:rsidR="00BF397E" w:rsidRPr="00BF397E" w:rsidRDefault="00BF397E" w:rsidP="00BF397E">
      <w:pPr>
        <w:pStyle w:val="a4"/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BF397E">
        <w:rPr>
          <w:rFonts w:ascii="Times New Roman" w:hAnsi="Times New Roman" w:cs="Times New Roman"/>
          <w:lang w:val="en-US"/>
        </w:rPr>
        <w:t>VOLUMUL DE ACTIVITATE A CURȚII DE APEL CAHUL</w:t>
      </w:r>
    </w:p>
    <w:p w:rsidR="00BF397E" w:rsidRPr="00BF397E" w:rsidRDefault="00BF397E" w:rsidP="00BF397E">
      <w:pPr>
        <w:pStyle w:val="a9"/>
        <w:tabs>
          <w:tab w:val="left" w:pos="567"/>
        </w:tabs>
        <w:spacing w:after="0" w:line="240" w:lineRule="auto"/>
        <w:ind w:left="0" w:right="567" w:firstLine="567"/>
        <w:jc w:val="center"/>
        <w:rPr>
          <w:rFonts w:ascii="Times New Roman"/>
          <w:b/>
          <w:lang w:val="ro-MD"/>
        </w:rPr>
      </w:pPr>
      <w:r w:rsidRPr="00BF397E">
        <w:rPr>
          <w:rFonts w:ascii="Times New Roman"/>
          <w:b/>
          <w:lang w:val="ro-MD"/>
        </w:rPr>
        <w:t>Indicatori cantitativi</w:t>
      </w:r>
    </w:p>
    <w:p w:rsidR="00BF397E" w:rsidRPr="00BF397E" w:rsidRDefault="00BF397E" w:rsidP="00BF397E">
      <w:pPr>
        <w:pStyle w:val="a9"/>
        <w:tabs>
          <w:tab w:val="left" w:pos="567"/>
        </w:tabs>
        <w:spacing w:after="0" w:line="240" w:lineRule="auto"/>
        <w:ind w:left="0" w:right="567" w:firstLine="567"/>
        <w:jc w:val="both"/>
        <w:rPr>
          <w:rFonts w:ascii="Times New Roman"/>
          <w:b/>
          <w:lang w:val="ro-MD"/>
        </w:rPr>
      </w:pPr>
    </w:p>
    <w:p w:rsidR="00BF397E" w:rsidRPr="00BF397E" w:rsidRDefault="00BF397E" w:rsidP="00BF397E">
      <w:pPr>
        <w:pStyle w:val="a9"/>
        <w:tabs>
          <w:tab w:val="left" w:pos="567"/>
        </w:tabs>
        <w:spacing w:after="0" w:line="240" w:lineRule="auto"/>
        <w:ind w:left="0" w:right="-2" w:firstLine="567"/>
        <w:jc w:val="both"/>
        <w:rPr>
          <w:rFonts w:ascii="Times New Roman"/>
          <w:lang w:val="ro-MD"/>
        </w:rPr>
      </w:pPr>
      <w:r>
        <w:rPr>
          <w:rFonts w:ascii="Times New Roman"/>
          <w:lang w:val="ro-MD"/>
        </w:rPr>
        <w:t>În perioada anului 2021</w:t>
      </w:r>
      <w:r w:rsidRPr="00BF397E">
        <w:rPr>
          <w:rFonts w:ascii="Times New Roman"/>
          <w:lang w:val="ro-MD"/>
        </w:rPr>
        <w:t xml:space="preserve"> la Curtea de Apel Cahul </w:t>
      </w:r>
      <w:r w:rsidRPr="00BF397E">
        <w:rPr>
          <w:rFonts w:ascii="Times New Roman"/>
          <w:b/>
          <w:lang w:val="ro-MD"/>
        </w:rPr>
        <w:t>s-au aflat în procedură în total</w:t>
      </w:r>
      <w:r w:rsidRPr="00BF397E">
        <w:rPr>
          <w:rFonts w:ascii="Times New Roman"/>
          <w:lang w:val="ro-MD"/>
        </w:rPr>
        <w:t xml:space="preserve"> </w:t>
      </w:r>
      <w:r>
        <w:rPr>
          <w:rFonts w:ascii="Times New Roman"/>
          <w:b/>
          <w:lang w:val="ro-MD"/>
        </w:rPr>
        <w:t>2395</w:t>
      </w:r>
      <w:r w:rsidRPr="00BF397E">
        <w:rPr>
          <w:rFonts w:ascii="Times New Roman"/>
          <w:b/>
          <w:lang w:val="ro-MD"/>
        </w:rPr>
        <w:t xml:space="preserve"> cauze. </w:t>
      </w:r>
    </w:p>
    <w:p w:rsidR="00BC4775" w:rsidRDefault="00BF397E" w:rsidP="00BF397E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lang w:val="ro-MD"/>
        </w:rPr>
      </w:pPr>
      <w:r w:rsidRPr="00BF397E">
        <w:rPr>
          <w:rFonts w:ascii="Times New Roman" w:hAnsi="Times New Roman" w:cs="Times New Roman"/>
          <w:b/>
          <w:lang w:val="ro-MD"/>
        </w:rPr>
        <w:t xml:space="preserve">Din numărul total de cauze aflate în procedură - </w:t>
      </w:r>
      <w:r>
        <w:rPr>
          <w:rFonts w:ascii="Times New Roman" w:hAnsi="Times New Roman" w:cs="Times New Roman"/>
          <w:b/>
          <w:lang w:val="ro-MD"/>
        </w:rPr>
        <w:t>265</w:t>
      </w:r>
      <w:r w:rsidRPr="00BF397E">
        <w:rPr>
          <w:rFonts w:ascii="Times New Roman" w:hAnsi="Times New Roman" w:cs="Times New Roman"/>
          <w:b/>
          <w:lang w:val="ro-MD"/>
        </w:rPr>
        <w:t xml:space="preserve"> cauze</w:t>
      </w:r>
      <w:r w:rsidRPr="00BF397E">
        <w:rPr>
          <w:rFonts w:ascii="Times New Roman" w:hAnsi="Times New Roman" w:cs="Times New Roman"/>
          <w:lang w:val="ro-MD"/>
        </w:rPr>
        <w:t xml:space="preserve"> sunt cele pendinte la începutul perioadei raportate și </w:t>
      </w:r>
      <w:r w:rsidR="00BC4775">
        <w:rPr>
          <w:rFonts w:ascii="Times New Roman" w:hAnsi="Times New Roman" w:cs="Times New Roman"/>
          <w:b/>
          <w:lang w:val="ro-MD"/>
        </w:rPr>
        <w:t>2130</w:t>
      </w:r>
      <w:r w:rsidRPr="00BF397E">
        <w:rPr>
          <w:rFonts w:ascii="Times New Roman" w:hAnsi="Times New Roman" w:cs="Times New Roman"/>
          <w:b/>
          <w:lang w:val="ro-MD"/>
        </w:rPr>
        <w:t xml:space="preserve"> cauze</w:t>
      </w:r>
      <w:r w:rsidRPr="00BF397E">
        <w:rPr>
          <w:rFonts w:ascii="Times New Roman" w:hAnsi="Times New Roman" w:cs="Times New Roman"/>
          <w:lang w:val="ro-MD"/>
        </w:rPr>
        <w:t xml:space="preserve">  noi înregistrate. </w:t>
      </w:r>
    </w:p>
    <w:p w:rsidR="00BF397E" w:rsidRPr="00BF397E" w:rsidRDefault="00BF397E" w:rsidP="00BF397E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lang w:val="ro-MD"/>
        </w:rPr>
      </w:pPr>
      <w:r w:rsidRPr="00BF397E">
        <w:rPr>
          <w:rFonts w:ascii="Times New Roman" w:hAnsi="Times New Roman" w:cs="Times New Roman"/>
          <w:lang w:val="ro-MD"/>
        </w:rPr>
        <w:t xml:space="preserve">Din totalul cauzelor aflate în procedură au fost  </w:t>
      </w:r>
      <w:r w:rsidRPr="00BF397E">
        <w:rPr>
          <w:rFonts w:ascii="Times New Roman" w:hAnsi="Times New Roman" w:cs="Times New Roman"/>
          <w:b/>
          <w:lang w:val="ro-MD"/>
        </w:rPr>
        <w:t>soluționate</w:t>
      </w:r>
      <w:r w:rsidRPr="00BF397E">
        <w:rPr>
          <w:rFonts w:ascii="Times New Roman" w:hAnsi="Times New Roman" w:cs="Times New Roman"/>
          <w:lang w:val="ro-MD"/>
        </w:rPr>
        <w:t xml:space="preserve"> –</w:t>
      </w:r>
      <w:r w:rsidRPr="00BF397E">
        <w:rPr>
          <w:rFonts w:ascii="Times New Roman" w:hAnsi="Times New Roman" w:cs="Times New Roman"/>
          <w:b/>
          <w:lang w:val="ro-MD"/>
        </w:rPr>
        <w:t xml:space="preserve"> </w:t>
      </w:r>
      <w:r>
        <w:rPr>
          <w:rFonts w:ascii="Times New Roman" w:hAnsi="Times New Roman" w:cs="Times New Roman"/>
          <w:b/>
          <w:lang w:val="ro-MD"/>
        </w:rPr>
        <w:t>2060</w:t>
      </w:r>
      <w:r w:rsidRPr="00BF397E">
        <w:rPr>
          <w:rFonts w:ascii="Times New Roman" w:hAnsi="Times New Roman" w:cs="Times New Roman"/>
          <w:b/>
          <w:lang w:val="ro-MD"/>
        </w:rPr>
        <w:t xml:space="preserve"> cauze</w:t>
      </w:r>
      <w:r w:rsidRPr="00BF397E">
        <w:rPr>
          <w:rFonts w:ascii="Times New Roman" w:hAnsi="Times New Roman" w:cs="Times New Roman"/>
          <w:lang w:val="ro-MD"/>
        </w:rPr>
        <w:t>.</w:t>
      </w:r>
    </w:p>
    <w:p w:rsidR="00BF397E" w:rsidRPr="00BF397E" w:rsidRDefault="00BF397E" w:rsidP="00BF397E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lang w:val="ro-MD"/>
        </w:rPr>
      </w:pPr>
      <w:r w:rsidRPr="00BF397E">
        <w:rPr>
          <w:rFonts w:ascii="Times New Roman" w:hAnsi="Times New Roman" w:cs="Times New Roman"/>
          <w:b/>
          <w:lang w:val="ro-MD"/>
        </w:rPr>
        <w:t>Numărul cauzelor pendinte</w:t>
      </w:r>
      <w:r w:rsidRPr="00BF397E">
        <w:rPr>
          <w:rFonts w:ascii="Times New Roman" w:hAnsi="Times New Roman" w:cs="Times New Roman"/>
          <w:lang w:val="ro-MD"/>
        </w:rPr>
        <w:t xml:space="preserve"> la sfârșitul perioadei raportate constituie </w:t>
      </w:r>
      <w:r w:rsidR="00BC4775">
        <w:rPr>
          <w:rFonts w:ascii="Times New Roman" w:hAnsi="Times New Roman" w:cs="Times New Roman"/>
          <w:b/>
          <w:lang w:val="ro-MD"/>
        </w:rPr>
        <w:t>335</w:t>
      </w:r>
      <w:r w:rsidRPr="00BF397E">
        <w:rPr>
          <w:rFonts w:ascii="Times New Roman" w:hAnsi="Times New Roman" w:cs="Times New Roman"/>
          <w:b/>
          <w:lang w:val="ro-MD"/>
        </w:rPr>
        <w:t xml:space="preserve"> cauze.</w:t>
      </w:r>
    </w:p>
    <w:p w:rsidR="00BF397E" w:rsidRPr="00BF397E" w:rsidRDefault="00BF397E" w:rsidP="00BF397E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lang w:val="ro-MD"/>
        </w:rPr>
      </w:pPr>
      <w:r w:rsidRPr="00BF397E">
        <w:rPr>
          <w:rFonts w:ascii="Times New Roman" w:hAnsi="Times New Roman" w:cs="Times New Roman"/>
          <w:b/>
          <w:lang w:val="ro-MD"/>
        </w:rPr>
        <w:t>Rata de variație a stocului de cauze pendinte</w:t>
      </w:r>
      <w:r w:rsidRPr="00BF397E">
        <w:rPr>
          <w:rFonts w:ascii="Times New Roman" w:hAnsi="Times New Roman" w:cs="Times New Roman"/>
          <w:lang w:val="ro-MD"/>
        </w:rPr>
        <w:t xml:space="preserve"> (raportul dintre cauzele soluționate în perioada raportată și cele noi înregistrate în perioada raportată, exprimat în procente)  constituie </w:t>
      </w:r>
      <w:r w:rsidRPr="00BF397E">
        <w:rPr>
          <w:rFonts w:ascii="Times New Roman" w:hAnsi="Times New Roman" w:cs="Times New Roman"/>
          <w:b/>
          <w:lang w:val="ro-MD"/>
        </w:rPr>
        <w:t>96,</w:t>
      </w:r>
      <w:r w:rsidR="00BC4775">
        <w:rPr>
          <w:rFonts w:ascii="Times New Roman" w:hAnsi="Times New Roman" w:cs="Times New Roman"/>
          <w:b/>
          <w:lang w:val="ro-MD"/>
        </w:rPr>
        <w:t>71</w:t>
      </w:r>
      <w:r w:rsidRPr="00BF397E">
        <w:rPr>
          <w:rFonts w:ascii="Times New Roman" w:hAnsi="Times New Roman" w:cs="Times New Roman"/>
          <w:b/>
          <w:lang w:val="ro-MD"/>
        </w:rPr>
        <w:t xml:space="preserve"> %. </w:t>
      </w:r>
    </w:p>
    <w:p w:rsidR="00BF397E" w:rsidRPr="003626D7" w:rsidRDefault="00BF397E" w:rsidP="003626D7">
      <w:pPr>
        <w:spacing w:after="0"/>
        <w:ind w:right="-1" w:firstLine="567"/>
        <w:jc w:val="both"/>
        <w:rPr>
          <w:rFonts w:ascii="Times New Roman" w:hAnsi="Times New Roman" w:cs="Times New Roman"/>
          <w:b/>
          <w:lang w:val="ro-MD"/>
        </w:rPr>
      </w:pPr>
      <w:r w:rsidRPr="00BF397E">
        <w:rPr>
          <w:rFonts w:ascii="Times New Roman" w:hAnsi="Times New Roman" w:cs="Times New Roman"/>
          <w:b/>
          <w:lang w:val="ro-MD"/>
        </w:rPr>
        <w:t>Durata lichidării stocului de cauze pendinte</w:t>
      </w:r>
      <w:r w:rsidRPr="00BF397E">
        <w:rPr>
          <w:rFonts w:ascii="Times New Roman" w:hAnsi="Times New Roman" w:cs="Times New Roman"/>
          <w:lang w:val="ro-MD"/>
        </w:rPr>
        <w:t xml:space="preserve"> (numărul cauzelor nesoluționate la sfârșitul perioadei raportate împărțit la numărul cauzelor soluționate în aceeași perioadă și înmulțit la numărul de zile a perioadei raportate, exprimat în zile) constituie </w:t>
      </w:r>
      <w:r w:rsidR="00BC4775">
        <w:rPr>
          <w:rFonts w:ascii="Times New Roman" w:hAnsi="Times New Roman" w:cs="Times New Roman"/>
          <w:b/>
          <w:lang w:val="ro-MD"/>
        </w:rPr>
        <w:t>59</w:t>
      </w:r>
      <w:r w:rsidRPr="00BF397E">
        <w:rPr>
          <w:rFonts w:ascii="Times New Roman" w:hAnsi="Times New Roman" w:cs="Times New Roman"/>
          <w:b/>
          <w:lang w:val="ro-MD"/>
        </w:rPr>
        <w:t xml:space="preserve"> de zile. </w:t>
      </w:r>
    </w:p>
    <w:p w:rsidR="00BF397E" w:rsidRPr="00BF397E" w:rsidRDefault="00BF397E" w:rsidP="003626D7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lang w:val="ro-MD"/>
        </w:rPr>
      </w:pPr>
      <w:r w:rsidRPr="00BF397E">
        <w:rPr>
          <w:rFonts w:ascii="Times New Roman" w:hAnsi="Times New Roman" w:cs="Times New Roman"/>
          <w:b/>
          <w:lang w:val="ro-MD"/>
        </w:rPr>
        <w:t>Numărul de cauze examinate de un judecător</w:t>
      </w:r>
      <w:r w:rsidRPr="00BF397E">
        <w:rPr>
          <w:rFonts w:ascii="Times New Roman" w:hAnsi="Times New Roman" w:cs="Times New Roman"/>
          <w:lang w:val="ro-MD"/>
        </w:rPr>
        <w:t>. La Curtea de Apel Cahul î</w:t>
      </w:r>
      <w:r w:rsidR="00BC4775">
        <w:rPr>
          <w:rFonts w:ascii="Times New Roman" w:hAnsi="Times New Roman" w:cs="Times New Roman"/>
          <w:lang w:val="ro-MD"/>
        </w:rPr>
        <w:t>n perioada 12 luni a anului 2021</w:t>
      </w:r>
      <w:r w:rsidRPr="00BF397E">
        <w:rPr>
          <w:rFonts w:ascii="Times New Roman" w:hAnsi="Times New Roman" w:cs="Times New Roman"/>
          <w:lang w:val="ro-MD"/>
        </w:rPr>
        <w:t xml:space="preserve"> un judecător în mediu a examinat  </w:t>
      </w:r>
      <w:r w:rsidR="00BC4775">
        <w:rPr>
          <w:rFonts w:ascii="Times New Roman" w:hAnsi="Times New Roman" w:cs="Times New Roman"/>
          <w:b/>
          <w:lang w:val="ro-MD"/>
        </w:rPr>
        <w:t>258</w:t>
      </w:r>
      <w:r w:rsidRPr="00BF397E">
        <w:rPr>
          <w:rFonts w:ascii="Times New Roman" w:hAnsi="Times New Roman" w:cs="Times New Roman"/>
          <w:b/>
          <w:lang w:val="ro-MD"/>
        </w:rPr>
        <w:t xml:space="preserve"> cauze. </w:t>
      </w:r>
    </w:p>
    <w:p w:rsidR="00BF397E" w:rsidRPr="00BC4775" w:rsidRDefault="00BF397E" w:rsidP="00BC4775">
      <w:pPr>
        <w:pStyle w:val="a4"/>
        <w:ind w:firstLine="567"/>
        <w:jc w:val="both"/>
        <w:rPr>
          <w:rFonts w:ascii="Times New Roman" w:hAnsi="Times New Roman" w:cs="Times New Roman"/>
          <w:lang w:val="ro-MD"/>
        </w:rPr>
      </w:pPr>
      <w:r w:rsidRPr="00BC4775">
        <w:rPr>
          <w:rFonts w:ascii="Times New Roman" w:hAnsi="Times New Roman" w:cs="Times New Roman"/>
          <w:lang w:val="ro-MD"/>
        </w:rPr>
        <w:t>Datele detaliate privind volumul de activi</w:t>
      </w:r>
      <w:r w:rsidR="00BC4775" w:rsidRPr="00BC4775">
        <w:rPr>
          <w:rFonts w:ascii="Times New Roman" w:hAnsi="Times New Roman" w:cs="Times New Roman"/>
          <w:lang w:val="ro-MD"/>
        </w:rPr>
        <w:t>tate pentru perioada anului 2021</w:t>
      </w:r>
      <w:r w:rsidRPr="00BC4775">
        <w:rPr>
          <w:rFonts w:ascii="Times New Roman" w:hAnsi="Times New Roman" w:cs="Times New Roman"/>
          <w:lang w:val="ro-MD"/>
        </w:rPr>
        <w:t xml:space="preserve"> a Curții de Apel Cahul sunt reflectate în tabelul de mai jos.</w:t>
      </w:r>
    </w:p>
    <w:p w:rsidR="00367F0A" w:rsidRDefault="00367F0A" w:rsidP="00953E3D">
      <w:pPr>
        <w:pStyle w:val="a4"/>
        <w:spacing w:line="360" w:lineRule="auto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D64900" w:rsidRDefault="00953E3D" w:rsidP="00953E3D">
      <w:pPr>
        <w:pStyle w:val="a4"/>
        <w:spacing w:line="360" w:lineRule="auto"/>
        <w:rPr>
          <w:rFonts w:ascii="Times New Roman" w:hAnsi="Times New Roman" w:cs="Times New Roman"/>
          <w:bCs/>
          <w:i/>
          <w:sz w:val="20"/>
          <w:szCs w:val="20"/>
          <w:lang w:val="ro-RO"/>
        </w:rPr>
      </w:pPr>
      <w:r w:rsidRPr="00E8734D">
        <w:rPr>
          <w:rFonts w:ascii="Times New Roman" w:hAnsi="Times New Roman" w:cs="Times New Roman"/>
          <w:i/>
          <w:sz w:val="20"/>
          <w:szCs w:val="20"/>
          <w:lang w:val="ro-MD"/>
        </w:rPr>
        <w:lastRenderedPageBreak/>
        <w:t>Tabelul nr.</w:t>
      </w:r>
      <w:r w:rsidR="008C0F5F" w:rsidRPr="00E8734D">
        <w:rPr>
          <w:rFonts w:ascii="Times New Roman" w:hAnsi="Times New Roman" w:cs="Times New Roman"/>
          <w:i/>
          <w:sz w:val="20"/>
          <w:szCs w:val="20"/>
          <w:lang w:val="ro-MD"/>
        </w:rPr>
        <w:t xml:space="preserve"> 1</w:t>
      </w:r>
      <w:r w:rsidR="008305A7" w:rsidRPr="00E8734D">
        <w:rPr>
          <w:rFonts w:ascii="Times New Roman" w:eastAsiaTheme="minorEastAsia" w:hAnsi="Times New Roman" w:cs="Times New Roman"/>
          <w:bCs/>
          <w:i/>
          <w:color w:val="000000"/>
          <w:kern w:val="24"/>
          <w:sz w:val="20"/>
          <w:szCs w:val="20"/>
          <w:lang w:val="ro-RO"/>
        </w:rPr>
        <w:t xml:space="preserve"> </w:t>
      </w:r>
      <w:r w:rsidR="008305A7" w:rsidRPr="00E8734D">
        <w:rPr>
          <w:rFonts w:ascii="Times New Roman" w:hAnsi="Times New Roman" w:cs="Times New Roman"/>
          <w:bCs/>
          <w:i/>
          <w:sz w:val="20"/>
          <w:szCs w:val="20"/>
          <w:lang w:val="ro-RO"/>
        </w:rPr>
        <w:t xml:space="preserve">Evoluția încărcăturii instanței în </w:t>
      </w:r>
      <w:r w:rsidR="00A07655">
        <w:rPr>
          <w:rFonts w:ascii="Times New Roman" w:hAnsi="Times New Roman" w:cs="Times New Roman"/>
          <w:bCs/>
          <w:i/>
          <w:sz w:val="20"/>
          <w:szCs w:val="20"/>
          <w:lang w:val="ro-RO"/>
        </w:rPr>
        <w:t>anul</w:t>
      </w:r>
      <w:r w:rsidR="008305A7" w:rsidRPr="00E8734D">
        <w:rPr>
          <w:rFonts w:ascii="Times New Roman" w:hAnsi="Times New Roman" w:cs="Times New Roman"/>
          <w:bCs/>
          <w:i/>
          <w:sz w:val="20"/>
          <w:szCs w:val="20"/>
          <w:lang w:val="ro-RO"/>
        </w:rPr>
        <w:t xml:space="preserve"> 202</w:t>
      </w:r>
      <w:r w:rsidR="00E5433E" w:rsidRPr="00E8734D">
        <w:rPr>
          <w:rFonts w:ascii="Times New Roman" w:hAnsi="Times New Roman" w:cs="Times New Roman"/>
          <w:bCs/>
          <w:i/>
          <w:sz w:val="20"/>
          <w:szCs w:val="20"/>
          <w:lang w:val="ro-RO"/>
        </w:rPr>
        <w:t>1</w:t>
      </w:r>
      <w:r w:rsidR="008D0373">
        <w:rPr>
          <w:rFonts w:ascii="Times New Roman" w:hAnsi="Times New Roman" w:cs="Times New Roman"/>
          <w:bCs/>
          <w:i/>
          <w:sz w:val="20"/>
          <w:szCs w:val="20"/>
          <w:lang w:val="ro-RO"/>
        </w:rPr>
        <w:t xml:space="preserve"> </w:t>
      </w:r>
      <w:r w:rsidR="00A07655">
        <w:rPr>
          <w:rFonts w:ascii="Times New Roman" w:hAnsi="Times New Roman" w:cs="Times New Roman"/>
          <w:bCs/>
          <w:i/>
          <w:sz w:val="20"/>
          <w:szCs w:val="20"/>
          <w:lang w:val="ro-RO"/>
        </w:rPr>
        <w:t>comparativ cu anii 2019-2020</w:t>
      </w:r>
    </w:p>
    <w:p w:rsidR="004A09F4" w:rsidRPr="009B2D24" w:rsidRDefault="00D64900" w:rsidP="009B2D24">
      <w:pPr>
        <w:pStyle w:val="a4"/>
        <w:spacing w:line="360" w:lineRule="auto"/>
        <w:rPr>
          <w:rFonts w:ascii="Times New Roman" w:hAnsi="Times New Roman" w:cs="Times New Roman"/>
          <w:i/>
          <w:sz w:val="20"/>
          <w:szCs w:val="20"/>
          <w:lang w:val="ro-MD"/>
        </w:rPr>
      </w:pPr>
      <w:r>
        <w:rPr>
          <w:noProof/>
        </w:rPr>
        <w:drawing>
          <wp:inline distT="0" distB="0" distL="0" distR="0" wp14:anchorId="62610FC2" wp14:editId="12C1D221">
            <wp:extent cx="6376946" cy="2934031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2D24" w:rsidRDefault="009B2D24" w:rsidP="009538A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C3236" w:rsidRPr="009B2D24" w:rsidRDefault="00953E3D" w:rsidP="00E71F4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lang w:val="ro-MD"/>
        </w:rPr>
      </w:pPr>
      <w:r w:rsidRPr="009C7B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B2D24">
        <w:rPr>
          <w:rFonts w:ascii="Times New Roman" w:hAnsi="Times New Roman" w:cs="Times New Roman"/>
          <w:lang w:val="ro-MD"/>
        </w:rPr>
        <w:t xml:space="preserve">În perioada </w:t>
      </w:r>
      <w:r w:rsidR="00F40EAF" w:rsidRPr="009B2D24">
        <w:rPr>
          <w:rFonts w:ascii="Times New Roman" w:hAnsi="Times New Roman" w:cs="Times New Roman"/>
          <w:lang w:val="ro-MD"/>
        </w:rPr>
        <w:t xml:space="preserve">anului </w:t>
      </w:r>
      <w:r w:rsidRPr="009B2D24">
        <w:rPr>
          <w:rFonts w:ascii="Times New Roman" w:hAnsi="Times New Roman" w:cs="Times New Roman"/>
          <w:lang w:val="ro-MD"/>
        </w:rPr>
        <w:t>202</w:t>
      </w:r>
      <w:r w:rsidR="00C97A5B" w:rsidRPr="009B2D24">
        <w:rPr>
          <w:rFonts w:ascii="Times New Roman" w:hAnsi="Times New Roman" w:cs="Times New Roman"/>
          <w:lang w:val="ro-MD"/>
        </w:rPr>
        <w:t>1</w:t>
      </w:r>
      <w:r w:rsidRPr="009B2D24">
        <w:rPr>
          <w:rFonts w:ascii="Times New Roman" w:hAnsi="Times New Roman" w:cs="Times New Roman"/>
          <w:lang w:val="ro-MD"/>
        </w:rPr>
        <w:t xml:space="preserve"> Curtea de Apel Cahul </w:t>
      </w:r>
      <w:r w:rsidR="001A5DC4" w:rsidRPr="009B2D24">
        <w:rPr>
          <w:rFonts w:ascii="Times New Roman" w:hAnsi="Times New Roman" w:cs="Times New Roman"/>
          <w:b/>
          <w:lang w:val="ro-MD"/>
        </w:rPr>
        <w:t>a avut</w:t>
      </w:r>
      <w:r w:rsidRPr="009B2D24">
        <w:rPr>
          <w:rFonts w:ascii="Times New Roman" w:hAnsi="Times New Roman" w:cs="Times New Roman"/>
          <w:b/>
          <w:lang w:val="ro-MD"/>
        </w:rPr>
        <w:t xml:space="preserve"> în procedură 2</w:t>
      </w:r>
      <w:r w:rsidR="00C97A5B" w:rsidRPr="009B2D24">
        <w:rPr>
          <w:rFonts w:ascii="Times New Roman" w:hAnsi="Times New Roman" w:cs="Times New Roman"/>
          <w:b/>
          <w:lang w:val="ro-MD"/>
        </w:rPr>
        <w:t>395</w:t>
      </w:r>
      <w:r w:rsidRPr="009B2D24">
        <w:rPr>
          <w:rFonts w:ascii="Times New Roman" w:hAnsi="Times New Roman" w:cs="Times New Roman"/>
          <w:b/>
          <w:lang w:val="ro-MD"/>
        </w:rPr>
        <w:t xml:space="preserve"> cauze</w:t>
      </w:r>
      <w:r w:rsidRPr="009B2D24">
        <w:rPr>
          <w:rFonts w:ascii="Times New Roman" w:hAnsi="Times New Roman" w:cs="Times New Roman"/>
          <w:lang w:val="ro-MD"/>
        </w:rPr>
        <w:t xml:space="preserve"> comparativ</w:t>
      </w:r>
      <w:r w:rsidR="00F40EAF" w:rsidRPr="009B2D24">
        <w:rPr>
          <w:rFonts w:ascii="Times New Roman" w:hAnsi="Times New Roman" w:cs="Times New Roman"/>
          <w:lang w:val="ro-MD"/>
        </w:rPr>
        <w:t xml:space="preserve"> acest indice </w:t>
      </w:r>
      <w:r w:rsidR="001A5DC4" w:rsidRPr="009B2D24">
        <w:rPr>
          <w:rFonts w:ascii="Times New Roman" w:hAnsi="Times New Roman" w:cs="Times New Roman"/>
          <w:lang w:val="ro-MD"/>
        </w:rPr>
        <w:t xml:space="preserve">se prezintă </w:t>
      </w:r>
      <w:r w:rsidR="00C97A5B" w:rsidRPr="009B2D24">
        <w:rPr>
          <w:rFonts w:ascii="Times New Roman" w:hAnsi="Times New Roman" w:cs="Times New Roman"/>
          <w:lang w:val="ro-MD"/>
        </w:rPr>
        <w:t>î</w:t>
      </w:r>
      <w:r w:rsidR="00F40EAF" w:rsidRPr="009B2D24">
        <w:rPr>
          <w:rFonts w:ascii="Times New Roman" w:hAnsi="Times New Roman" w:cs="Times New Roman"/>
          <w:lang w:val="ro-MD"/>
        </w:rPr>
        <w:t xml:space="preserve">n </w:t>
      </w:r>
      <w:r w:rsidR="008305A7" w:rsidRPr="009B2D24">
        <w:rPr>
          <w:rFonts w:ascii="Times New Roman" w:hAnsi="Times New Roman" w:cs="Times New Roman"/>
          <w:lang w:val="ro-MD"/>
        </w:rPr>
        <w:t>creștere</w:t>
      </w:r>
      <w:r w:rsidR="00F40EAF" w:rsidRPr="009B2D24">
        <w:rPr>
          <w:rFonts w:ascii="Times New Roman" w:hAnsi="Times New Roman" w:cs="Times New Roman"/>
          <w:lang w:val="ro-MD"/>
        </w:rPr>
        <w:t xml:space="preserve"> </w:t>
      </w:r>
      <w:r w:rsidR="005257AD" w:rsidRPr="009B2D24">
        <w:rPr>
          <w:rFonts w:ascii="Times New Roman" w:hAnsi="Times New Roman" w:cs="Times New Roman"/>
          <w:lang w:val="ro-MD"/>
        </w:rPr>
        <w:t xml:space="preserve">cu </w:t>
      </w:r>
      <w:r w:rsidR="005979B5" w:rsidRPr="009B2D24">
        <w:rPr>
          <w:rFonts w:ascii="Times New Roman" w:hAnsi="Times New Roman" w:cs="Times New Roman"/>
          <w:lang w:val="ro-MD"/>
        </w:rPr>
        <w:t>25</w:t>
      </w:r>
      <w:r w:rsidR="005A2241" w:rsidRPr="009B2D24">
        <w:rPr>
          <w:rFonts w:ascii="Times New Roman" w:hAnsi="Times New Roman" w:cs="Times New Roman"/>
          <w:lang w:val="ro-MD"/>
        </w:rPr>
        <w:t>%</w:t>
      </w:r>
      <w:r w:rsidRPr="009B2D24">
        <w:rPr>
          <w:rFonts w:ascii="Times New Roman" w:hAnsi="Times New Roman" w:cs="Times New Roman"/>
          <w:lang w:val="ro-MD"/>
        </w:rPr>
        <w:t xml:space="preserve"> fat</w:t>
      </w:r>
      <w:r w:rsidR="005A2241" w:rsidRPr="009B2D24">
        <w:rPr>
          <w:rFonts w:ascii="Times New Roman" w:hAnsi="Times New Roman" w:cs="Times New Roman"/>
          <w:lang w:val="ro-MD"/>
        </w:rPr>
        <w:t>a de an</w:t>
      </w:r>
      <w:r w:rsidR="00375123" w:rsidRPr="009B2D24">
        <w:rPr>
          <w:rFonts w:ascii="Times New Roman" w:hAnsi="Times New Roman" w:cs="Times New Roman"/>
          <w:lang w:val="ro-MD"/>
        </w:rPr>
        <w:t>ul 201</w:t>
      </w:r>
      <w:r w:rsidR="005979B5" w:rsidRPr="009B2D24">
        <w:rPr>
          <w:rFonts w:ascii="Times New Roman" w:hAnsi="Times New Roman" w:cs="Times New Roman"/>
          <w:lang w:val="ro-MD"/>
        </w:rPr>
        <w:t>9</w:t>
      </w:r>
      <w:r w:rsidR="00375123" w:rsidRPr="009B2D24">
        <w:rPr>
          <w:rFonts w:ascii="Times New Roman" w:hAnsi="Times New Roman" w:cs="Times New Roman"/>
          <w:lang w:val="ro-MD"/>
        </w:rPr>
        <w:t xml:space="preserve"> și cu </w:t>
      </w:r>
      <w:r w:rsidR="005979B5" w:rsidRPr="009B2D24">
        <w:rPr>
          <w:rFonts w:ascii="Times New Roman" w:hAnsi="Times New Roman" w:cs="Times New Roman"/>
          <w:lang w:val="ro-MD"/>
        </w:rPr>
        <w:t>13</w:t>
      </w:r>
      <w:r w:rsidR="005A2241" w:rsidRPr="009B2D24">
        <w:rPr>
          <w:rFonts w:ascii="Times New Roman" w:hAnsi="Times New Roman" w:cs="Times New Roman"/>
          <w:lang w:val="ro-MD"/>
        </w:rPr>
        <w:t xml:space="preserve">% </w:t>
      </w:r>
      <w:r w:rsidR="005257AD" w:rsidRPr="009B2D24">
        <w:rPr>
          <w:rFonts w:ascii="Times New Roman" w:hAnsi="Times New Roman" w:cs="Times New Roman"/>
          <w:lang w:val="ro-MD"/>
        </w:rPr>
        <w:t xml:space="preserve"> fa</w:t>
      </w:r>
      <w:r w:rsidR="00A07655" w:rsidRPr="009B2D24">
        <w:rPr>
          <w:rFonts w:ascii="Times New Roman" w:hAnsi="Times New Roman" w:cs="Times New Roman"/>
          <w:lang w:val="ro-MD"/>
        </w:rPr>
        <w:t>ță</w:t>
      </w:r>
      <w:r w:rsidR="005257AD" w:rsidRPr="009B2D24">
        <w:rPr>
          <w:rFonts w:ascii="Times New Roman" w:hAnsi="Times New Roman" w:cs="Times New Roman"/>
          <w:lang w:val="ro-MD"/>
        </w:rPr>
        <w:t xml:space="preserve"> de anul 20</w:t>
      </w:r>
      <w:r w:rsidR="005979B5" w:rsidRPr="009B2D24">
        <w:rPr>
          <w:rFonts w:ascii="Times New Roman" w:hAnsi="Times New Roman" w:cs="Times New Roman"/>
          <w:lang w:val="ro-MD"/>
        </w:rPr>
        <w:t>20</w:t>
      </w:r>
      <w:r w:rsidR="00E8734D" w:rsidRPr="009B2D24">
        <w:rPr>
          <w:rFonts w:ascii="Times New Roman" w:hAnsi="Times New Roman" w:cs="Times New Roman"/>
          <w:lang w:val="ro-MD"/>
        </w:rPr>
        <w:t>.</w:t>
      </w:r>
    </w:p>
    <w:p w:rsidR="009D17EC" w:rsidRPr="009B2D24" w:rsidRDefault="001A5DC4" w:rsidP="00E71F4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lang w:val="ro-MD"/>
        </w:rPr>
      </w:pPr>
      <w:r w:rsidRPr="009B2D24">
        <w:rPr>
          <w:rFonts w:ascii="Times New Roman" w:hAnsi="Times New Roman" w:cs="Times New Roman"/>
          <w:lang w:val="ro-MD"/>
        </w:rPr>
        <w:t xml:space="preserve">Tot în această perioadă Curtea de Apel Cahul a </w:t>
      </w:r>
      <w:r w:rsidRPr="009B2D24">
        <w:rPr>
          <w:rFonts w:ascii="Times New Roman" w:hAnsi="Times New Roman" w:cs="Times New Roman"/>
          <w:b/>
          <w:lang w:val="ro-MD"/>
        </w:rPr>
        <w:t>soluționat un număr de 2060 cauze</w:t>
      </w:r>
      <w:r w:rsidRPr="009B2D24">
        <w:rPr>
          <w:rFonts w:ascii="Times New Roman" w:hAnsi="Times New Roman" w:cs="Times New Roman"/>
          <w:lang w:val="ro-MD"/>
        </w:rPr>
        <w:t xml:space="preserve"> comparativ în creșrere față de anul 2019 cu  23% și cu 12% față de anul 2020. </w:t>
      </w:r>
    </w:p>
    <w:p w:rsidR="00DC3236" w:rsidRPr="009B2D24" w:rsidRDefault="009D17EC" w:rsidP="00E71F4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lang w:val="ro-MD"/>
        </w:rPr>
      </w:pPr>
      <w:r w:rsidRPr="009B2D24">
        <w:rPr>
          <w:rFonts w:ascii="Times New Roman" w:hAnsi="Times New Roman" w:cs="Times New Roman"/>
          <w:lang w:val="ro-MD"/>
        </w:rPr>
        <w:t xml:space="preserve">Respectiv </w:t>
      </w:r>
      <w:r w:rsidR="003F362D" w:rsidRPr="009B2D24">
        <w:rPr>
          <w:rFonts w:ascii="Times New Roman" w:hAnsi="Times New Roman" w:cs="Times New Roman"/>
          <w:lang w:val="ro-MD"/>
        </w:rPr>
        <w:t xml:space="preserve">odată ce dosarele aflate în procedură în anul 2021 sunt în creștere </w:t>
      </w:r>
      <w:r w:rsidRPr="009B2D24">
        <w:rPr>
          <w:rFonts w:ascii="Times New Roman" w:hAnsi="Times New Roman" w:cs="Times New Roman"/>
          <w:b/>
          <w:lang w:val="ro-MD"/>
        </w:rPr>
        <w:t>restanța</w:t>
      </w:r>
      <w:r w:rsidRPr="009B2D24">
        <w:rPr>
          <w:rFonts w:ascii="Times New Roman" w:hAnsi="Times New Roman" w:cs="Times New Roman"/>
          <w:lang w:val="ro-MD"/>
        </w:rPr>
        <w:t xml:space="preserve"> </w:t>
      </w:r>
      <w:r w:rsidR="003F362D" w:rsidRPr="009B2D24">
        <w:rPr>
          <w:rFonts w:ascii="Times New Roman" w:hAnsi="Times New Roman" w:cs="Times New Roman"/>
          <w:lang w:val="ro-MD"/>
        </w:rPr>
        <w:t xml:space="preserve">deasemenea este </w:t>
      </w:r>
      <w:r w:rsidRPr="009B2D24">
        <w:rPr>
          <w:rFonts w:ascii="Times New Roman" w:hAnsi="Times New Roman" w:cs="Times New Roman"/>
          <w:lang w:val="ro-MD"/>
        </w:rPr>
        <w:t>în creștere în comparație cu</w:t>
      </w:r>
      <w:r w:rsidR="009B2D24">
        <w:rPr>
          <w:rFonts w:ascii="Times New Roman" w:hAnsi="Times New Roman" w:cs="Times New Roman"/>
          <w:lang w:val="ro-MD"/>
        </w:rPr>
        <w:t xml:space="preserve"> indicii din anii 2019 și 2020</w:t>
      </w:r>
      <w:r w:rsidR="00A07655" w:rsidRPr="009B2D24">
        <w:rPr>
          <w:rFonts w:ascii="Times New Roman" w:hAnsi="Times New Roman" w:cs="Times New Roman"/>
          <w:lang w:val="ro-MD"/>
        </w:rPr>
        <w:t>.</w:t>
      </w:r>
      <w:r w:rsidRPr="009B2D24">
        <w:rPr>
          <w:rFonts w:ascii="Times New Roman" w:hAnsi="Times New Roman" w:cs="Times New Roman"/>
          <w:lang w:val="ro-MD"/>
        </w:rPr>
        <w:t xml:space="preserve"> </w:t>
      </w:r>
    </w:p>
    <w:p w:rsidR="005257AD" w:rsidRDefault="005257AD" w:rsidP="009B2D24">
      <w:pPr>
        <w:pStyle w:val="a4"/>
        <w:spacing w:line="276" w:lineRule="auto"/>
        <w:jc w:val="center"/>
        <w:rPr>
          <w:rFonts w:ascii="Times New Roman" w:hAnsi="Times New Roman" w:cs="Times New Roman"/>
          <w:b/>
          <w:lang w:val="ro-MD"/>
        </w:rPr>
      </w:pPr>
    </w:p>
    <w:p w:rsidR="000F3CAB" w:rsidRDefault="000F3CAB" w:rsidP="009A10DF">
      <w:pPr>
        <w:pStyle w:val="a4"/>
        <w:spacing w:line="276" w:lineRule="auto"/>
        <w:rPr>
          <w:rFonts w:ascii="Times New Roman" w:hAnsi="Times New Roman" w:cs="Times New Roman"/>
          <w:b/>
          <w:lang w:val="ro-MD"/>
        </w:rPr>
      </w:pPr>
    </w:p>
    <w:p w:rsidR="000F3CAB" w:rsidRPr="009B2D24" w:rsidRDefault="000F3CAB" w:rsidP="009B2D24">
      <w:pPr>
        <w:pStyle w:val="a4"/>
        <w:spacing w:line="276" w:lineRule="auto"/>
        <w:jc w:val="center"/>
        <w:rPr>
          <w:rFonts w:ascii="Times New Roman" w:hAnsi="Times New Roman" w:cs="Times New Roman"/>
          <w:b/>
          <w:lang w:val="ro-MD"/>
        </w:rPr>
      </w:pPr>
    </w:p>
    <w:p w:rsidR="00C76E83" w:rsidRPr="009B2D24" w:rsidRDefault="00E71F4E" w:rsidP="009B2D24">
      <w:pPr>
        <w:ind w:right="819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</w:t>
      </w:r>
      <w:r w:rsidR="00C76E83" w:rsidRPr="009B2D24">
        <w:rPr>
          <w:rFonts w:ascii="Times New Roman" w:hAnsi="Times New Roman" w:cs="Times New Roman"/>
          <w:b/>
          <w:lang w:val="ro-RO"/>
        </w:rPr>
        <w:t>PONDEREA CAUZELOR AFLATE ÎN PROCEDURĂ</w:t>
      </w:r>
    </w:p>
    <w:p w:rsidR="00C76E83" w:rsidRDefault="00C76E83" w:rsidP="009B2D24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lang w:val="ro-MD"/>
        </w:rPr>
      </w:pPr>
      <w:r w:rsidRPr="009B2D24">
        <w:rPr>
          <w:rFonts w:ascii="Times New Roman" w:hAnsi="Times New Roman" w:cs="Times New Roman"/>
          <w:b/>
          <w:bCs/>
          <w:lang w:val="ro-MD"/>
        </w:rPr>
        <w:t>RESTANȚĂ LA ÎNCEPUTUL PERIOADEI DE RAPORTARE</w:t>
      </w:r>
    </w:p>
    <w:p w:rsidR="00E71F4E" w:rsidRPr="009B2D24" w:rsidRDefault="00E71F4E" w:rsidP="009B2D24">
      <w:pPr>
        <w:pStyle w:val="a4"/>
        <w:spacing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3F362D" w:rsidRPr="00C76E83" w:rsidRDefault="003F362D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  <w:r w:rsidRPr="00C76E83">
        <w:rPr>
          <w:rFonts w:ascii="Times New Roman" w:hAnsi="Times New Roman" w:cs="Times New Roman"/>
          <w:i/>
          <w:sz w:val="18"/>
          <w:szCs w:val="18"/>
          <w:lang w:val="ro-MD"/>
        </w:rPr>
        <w:t xml:space="preserve">Tabelul nr. 2: </w:t>
      </w:r>
      <w:r w:rsidRPr="00C76E83">
        <w:rPr>
          <w:rFonts w:ascii="Times New Roman" w:hAnsi="Times New Roman" w:cs="Times New Roman"/>
          <w:bCs/>
          <w:i/>
          <w:sz w:val="18"/>
          <w:szCs w:val="18"/>
          <w:lang w:val="ro-MD"/>
        </w:rPr>
        <w:t>Rata cauzelor aflate în restanță la începutul perioadei, anii 20</w:t>
      </w:r>
      <w:r w:rsidR="00B521E6">
        <w:rPr>
          <w:rFonts w:ascii="Times New Roman" w:hAnsi="Times New Roman" w:cs="Times New Roman"/>
          <w:bCs/>
          <w:i/>
          <w:sz w:val="18"/>
          <w:szCs w:val="18"/>
          <w:lang w:val="ro-MD"/>
        </w:rPr>
        <w:t>19</w:t>
      </w:r>
      <w:r w:rsidRPr="00C76E8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-2021 </w:t>
      </w:r>
    </w:p>
    <w:tbl>
      <w:tblPr>
        <w:tblW w:w="9549" w:type="dxa"/>
        <w:tblInd w:w="108" w:type="dxa"/>
        <w:tblLook w:val="04A0" w:firstRow="1" w:lastRow="0" w:firstColumn="1" w:lastColumn="0" w:noHBand="0" w:noVBand="1"/>
      </w:tblPr>
      <w:tblGrid>
        <w:gridCol w:w="2907"/>
        <w:gridCol w:w="1107"/>
        <w:gridCol w:w="1107"/>
        <w:gridCol w:w="1107"/>
        <w:gridCol w:w="1107"/>
        <w:gridCol w:w="1107"/>
        <w:gridCol w:w="1107"/>
      </w:tblGrid>
      <w:tr w:rsidR="003F362D" w:rsidRPr="00C76E83" w:rsidTr="009538A2">
        <w:trPr>
          <w:trHeight w:val="498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Tipul de cauze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62D" w:rsidRPr="00072C0A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072C0A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2019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62D" w:rsidRPr="00072C0A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072C0A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2020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2021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62D" w:rsidRPr="00072C0A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072C0A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2019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62D" w:rsidRPr="00072C0A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072C0A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2020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2021</w:t>
            </w:r>
          </w:p>
        </w:tc>
      </w:tr>
      <w:tr w:rsidR="003F362D" w:rsidRPr="00C76E83" w:rsidTr="009538A2">
        <w:trPr>
          <w:trHeight w:val="49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 xml:space="preserve">1. Total cauze civile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343035" w:rsidRDefault="00E453D4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343035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55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C76E83" w:rsidRDefault="00BF4853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31</w:t>
            </w:r>
            <w:r w:rsidR="003F362D"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24%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686C18" w:rsidRDefault="00072C0A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21</w:t>
            </w:r>
            <w:r w:rsidR="003F362D" w:rsidRPr="00686C1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%</w:t>
            </w:r>
          </w:p>
        </w:tc>
      </w:tr>
      <w:tr w:rsidR="003F362D" w:rsidRPr="00C76E83" w:rsidTr="009538A2">
        <w:trPr>
          <w:trHeight w:val="49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 xml:space="preserve">2. Total cauze comerciale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343035" w:rsidRDefault="00E453D4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343035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7%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5%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686C18" w:rsidRDefault="00072C0A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5</w:t>
            </w:r>
            <w:r w:rsidR="003F362D" w:rsidRPr="00686C1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%</w:t>
            </w:r>
          </w:p>
        </w:tc>
      </w:tr>
      <w:tr w:rsidR="003F362D" w:rsidRPr="00C76E83" w:rsidTr="009538A2">
        <w:trPr>
          <w:trHeight w:val="49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3. Total cauze insolvabilitate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686C18" w:rsidRDefault="00072C0A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</w:t>
            </w:r>
            <w:r w:rsidR="003F362D" w:rsidRPr="00686C1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%</w:t>
            </w:r>
          </w:p>
        </w:tc>
      </w:tr>
      <w:tr w:rsidR="003F362D" w:rsidRPr="00C76E83" w:rsidTr="009538A2">
        <w:trPr>
          <w:trHeight w:val="49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4. Total cauze de contencios administrativ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8%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686C18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686C1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10%</w:t>
            </w:r>
          </w:p>
        </w:tc>
      </w:tr>
      <w:tr w:rsidR="003F362D" w:rsidRPr="00C76E83" w:rsidTr="009538A2">
        <w:trPr>
          <w:trHeight w:val="49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5. Total cauze penale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98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49%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47%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686C18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686C1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54%</w:t>
            </w:r>
          </w:p>
        </w:tc>
      </w:tr>
      <w:tr w:rsidR="003F362D" w:rsidRPr="00C76E83" w:rsidTr="009538A2">
        <w:trPr>
          <w:trHeight w:val="49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6. Total cauze contravenționale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5%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14%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62D" w:rsidRPr="00686C18" w:rsidRDefault="00072C0A" w:rsidP="003F362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9</w:t>
            </w:r>
            <w:r w:rsidR="003F362D" w:rsidRPr="00686C1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%</w:t>
            </w:r>
          </w:p>
        </w:tc>
      </w:tr>
      <w:tr w:rsidR="003F362D" w:rsidRPr="00343035" w:rsidTr="009538A2">
        <w:trPr>
          <w:trHeight w:val="49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Totalul calculat de cauze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225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208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265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100%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100%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62D" w:rsidRPr="00C76E83" w:rsidRDefault="003F362D" w:rsidP="003F362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C76E8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100%</w:t>
            </w:r>
          </w:p>
        </w:tc>
      </w:tr>
    </w:tbl>
    <w:p w:rsidR="003D3087" w:rsidRDefault="003D3087" w:rsidP="00C76E83">
      <w:pPr>
        <w:ind w:right="819"/>
        <w:rPr>
          <w:rFonts w:ascii="Times New Roman" w:hAnsi="Times New Roman" w:cs="Times New Roman"/>
          <w:i/>
          <w:sz w:val="18"/>
          <w:szCs w:val="18"/>
          <w:lang w:val="ro-MD"/>
        </w:rPr>
      </w:pPr>
    </w:p>
    <w:p w:rsidR="000D47D4" w:rsidRDefault="00C76E83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  <w:r w:rsidRPr="00C76E83">
        <w:rPr>
          <w:rFonts w:ascii="Times New Roman" w:hAnsi="Times New Roman" w:cs="Times New Roman"/>
          <w:i/>
          <w:sz w:val="18"/>
          <w:szCs w:val="18"/>
          <w:lang w:val="ro-MD"/>
        </w:rPr>
        <w:lastRenderedPageBreak/>
        <w:t xml:space="preserve">Tabelul nr. </w:t>
      </w:r>
      <w:r w:rsidR="00FC0330">
        <w:rPr>
          <w:rFonts w:ascii="Times New Roman" w:hAnsi="Times New Roman" w:cs="Times New Roman"/>
          <w:i/>
          <w:sz w:val="18"/>
          <w:szCs w:val="18"/>
          <w:lang w:val="ro-MD"/>
        </w:rPr>
        <w:t>3</w:t>
      </w:r>
      <w:r w:rsidRPr="00C76E83">
        <w:rPr>
          <w:rFonts w:ascii="Times New Roman" w:hAnsi="Times New Roman" w:cs="Times New Roman"/>
          <w:i/>
          <w:sz w:val="18"/>
          <w:szCs w:val="18"/>
          <w:lang w:val="ro-MD"/>
        </w:rPr>
        <w:t xml:space="preserve">: </w:t>
      </w:r>
      <w:r w:rsidR="00714578">
        <w:rPr>
          <w:rFonts w:ascii="Times New Roman" w:hAnsi="Times New Roman" w:cs="Times New Roman"/>
          <w:bCs/>
          <w:i/>
          <w:sz w:val="18"/>
          <w:szCs w:val="18"/>
          <w:lang w:val="ro-MD"/>
        </w:rPr>
        <w:t>Volumul de</w:t>
      </w:r>
      <w:r w:rsidRPr="00C76E8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cauze aflate în restanță la încep</w:t>
      </w:r>
      <w:r>
        <w:rPr>
          <w:rFonts w:ascii="Times New Roman" w:hAnsi="Times New Roman" w:cs="Times New Roman"/>
          <w:bCs/>
          <w:i/>
          <w:sz w:val="18"/>
          <w:szCs w:val="18"/>
          <w:lang w:val="ro-MD"/>
        </w:rPr>
        <w:t>utul perioadei</w:t>
      </w:r>
      <w:r w:rsidR="00E27494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</w:t>
      </w:r>
      <w:r w:rsidR="00714578">
        <w:rPr>
          <w:rFonts w:ascii="Times New Roman" w:hAnsi="Times New Roman" w:cs="Times New Roman"/>
          <w:bCs/>
          <w:i/>
          <w:sz w:val="18"/>
          <w:szCs w:val="18"/>
          <w:lang w:val="ro-MD"/>
        </w:rPr>
        <w:t>de referință</w:t>
      </w:r>
      <w:r>
        <w:rPr>
          <w:rFonts w:ascii="Times New Roman" w:hAnsi="Times New Roman" w:cs="Times New Roman"/>
          <w:bCs/>
          <w:i/>
          <w:sz w:val="18"/>
          <w:szCs w:val="18"/>
          <w:lang w:val="ro-MD"/>
        </w:rPr>
        <w:t>, anii 20</w:t>
      </w:r>
      <w:r w:rsidR="00B521E6">
        <w:rPr>
          <w:rFonts w:ascii="Times New Roman" w:hAnsi="Times New Roman" w:cs="Times New Roman"/>
          <w:bCs/>
          <w:i/>
          <w:sz w:val="18"/>
          <w:szCs w:val="18"/>
          <w:lang w:val="ro-MD"/>
        </w:rPr>
        <w:t>19</w:t>
      </w:r>
      <w:r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-2021 </w:t>
      </w:r>
    </w:p>
    <w:p w:rsidR="00932DDF" w:rsidRDefault="00932DDF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50C9A04" wp14:editId="0F7D5B1B">
            <wp:extent cx="6090458" cy="2754284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2DDF" w:rsidRDefault="00932DDF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</w:p>
    <w:p w:rsidR="00932DDF" w:rsidRPr="00E71F4E" w:rsidRDefault="00932DDF" w:rsidP="00932DDF">
      <w:pPr>
        <w:pStyle w:val="a7"/>
        <w:spacing w:after="0"/>
        <w:ind w:firstLine="720"/>
        <w:rPr>
          <w:rFonts w:ascii="Times New Roman" w:hAnsi="Times New Roman"/>
          <w:sz w:val="22"/>
          <w:szCs w:val="22"/>
        </w:rPr>
      </w:pPr>
      <w:r w:rsidRPr="00E71F4E">
        <w:rPr>
          <w:rFonts w:ascii="Times New Roman" w:hAnsi="Times New Roman"/>
          <w:sz w:val="22"/>
          <w:szCs w:val="22"/>
        </w:rPr>
        <w:t xml:space="preserve">Volumul </w:t>
      </w:r>
      <w:r w:rsidR="00714578" w:rsidRPr="00E71F4E">
        <w:rPr>
          <w:rFonts w:ascii="Times New Roman" w:hAnsi="Times New Roman"/>
          <w:sz w:val="22"/>
          <w:szCs w:val="22"/>
          <w:lang w:val="ro-MD"/>
        </w:rPr>
        <w:t xml:space="preserve">de </w:t>
      </w:r>
      <w:r w:rsidR="00714578" w:rsidRPr="00E71F4E">
        <w:rPr>
          <w:rFonts w:ascii="Times New Roman" w:hAnsi="Times New Roman"/>
          <w:b/>
          <w:sz w:val="22"/>
          <w:szCs w:val="22"/>
          <w:lang w:val="ro-MD"/>
        </w:rPr>
        <w:t>cauze aflate în restanță la începutul perioadei</w:t>
      </w:r>
      <w:r w:rsidR="00714578" w:rsidRPr="00E71F4E">
        <w:rPr>
          <w:rFonts w:ascii="Times New Roman" w:hAnsi="Times New Roman"/>
          <w:sz w:val="22"/>
          <w:szCs w:val="22"/>
          <w:lang w:val="ro-MD"/>
        </w:rPr>
        <w:t xml:space="preserve"> de raportare la Curtea de Apel Cahul reprezintă 11% din totalul cauzelor aflate pe rol.</w:t>
      </w:r>
    </w:p>
    <w:p w:rsidR="00932DDF" w:rsidRPr="00E71F4E" w:rsidRDefault="00932DDF" w:rsidP="00932DDF">
      <w:pPr>
        <w:pStyle w:val="a7"/>
        <w:spacing w:after="0"/>
        <w:ind w:firstLine="720"/>
        <w:rPr>
          <w:rFonts w:ascii="Times New Roman" w:hAnsi="Times New Roman"/>
          <w:sz w:val="22"/>
          <w:szCs w:val="22"/>
        </w:rPr>
      </w:pPr>
      <w:r w:rsidRPr="00E71F4E">
        <w:rPr>
          <w:rFonts w:ascii="Times New Roman" w:hAnsi="Times New Roman"/>
          <w:sz w:val="22"/>
          <w:szCs w:val="22"/>
        </w:rPr>
        <w:t xml:space="preserve">Comparativ acest indice este în creștere cu </w:t>
      </w:r>
      <w:r w:rsidR="00714578" w:rsidRPr="00E71F4E">
        <w:rPr>
          <w:rFonts w:ascii="Times New Roman" w:hAnsi="Times New Roman"/>
          <w:sz w:val="22"/>
          <w:szCs w:val="22"/>
        </w:rPr>
        <w:t>40</w:t>
      </w:r>
      <w:r w:rsidRPr="00E71F4E">
        <w:rPr>
          <w:rFonts w:ascii="Times New Roman" w:hAnsi="Times New Roman"/>
          <w:sz w:val="22"/>
          <w:szCs w:val="22"/>
        </w:rPr>
        <w:t xml:space="preserve"> cauze sau </w:t>
      </w:r>
      <w:r w:rsidR="00714578" w:rsidRPr="00E71F4E">
        <w:rPr>
          <w:rFonts w:ascii="Times New Roman" w:hAnsi="Times New Roman"/>
          <w:sz w:val="22"/>
          <w:szCs w:val="22"/>
        </w:rPr>
        <w:t>15</w:t>
      </w:r>
      <w:r w:rsidRPr="00E71F4E">
        <w:rPr>
          <w:rFonts w:ascii="Times New Roman" w:hAnsi="Times New Roman"/>
          <w:sz w:val="22"/>
          <w:szCs w:val="22"/>
        </w:rPr>
        <w:t xml:space="preserve">% mai mult față de 2019 și cu </w:t>
      </w:r>
      <w:r w:rsidR="00714578" w:rsidRPr="00E71F4E">
        <w:rPr>
          <w:rFonts w:ascii="Times New Roman" w:hAnsi="Times New Roman"/>
          <w:sz w:val="22"/>
          <w:szCs w:val="22"/>
        </w:rPr>
        <w:t>57</w:t>
      </w:r>
      <w:r w:rsidRPr="00E71F4E">
        <w:rPr>
          <w:rFonts w:ascii="Times New Roman" w:hAnsi="Times New Roman"/>
          <w:sz w:val="22"/>
          <w:szCs w:val="22"/>
        </w:rPr>
        <w:t xml:space="preserve"> cauze sau</w:t>
      </w:r>
      <w:r w:rsidR="00024B3F">
        <w:rPr>
          <w:rFonts w:ascii="Times New Roman" w:hAnsi="Times New Roman"/>
          <w:sz w:val="22"/>
          <w:szCs w:val="22"/>
        </w:rPr>
        <w:t xml:space="preserve"> </w:t>
      </w:r>
      <w:r w:rsidR="00714578" w:rsidRPr="00E71F4E">
        <w:rPr>
          <w:rFonts w:ascii="Times New Roman" w:hAnsi="Times New Roman"/>
          <w:sz w:val="22"/>
          <w:szCs w:val="22"/>
        </w:rPr>
        <w:t>2</w:t>
      </w:r>
      <w:r w:rsidRPr="00E71F4E">
        <w:rPr>
          <w:rFonts w:ascii="Times New Roman" w:hAnsi="Times New Roman"/>
          <w:sz w:val="22"/>
          <w:szCs w:val="22"/>
        </w:rPr>
        <w:t xml:space="preserve">2% mai multe cauze față de 2020. </w:t>
      </w:r>
    </w:p>
    <w:p w:rsidR="000F3CAB" w:rsidRDefault="000F3CAB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RO"/>
        </w:rPr>
      </w:pPr>
    </w:p>
    <w:p w:rsidR="000F3CAB" w:rsidRDefault="000F3CAB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RO"/>
        </w:rPr>
      </w:pPr>
    </w:p>
    <w:p w:rsidR="00714578" w:rsidRPr="00714578" w:rsidRDefault="00714578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  <w:r w:rsidRPr="00C76E83">
        <w:rPr>
          <w:rFonts w:ascii="Times New Roman" w:hAnsi="Times New Roman" w:cs="Times New Roman"/>
          <w:i/>
          <w:sz w:val="18"/>
          <w:szCs w:val="18"/>
          <w:lang w:val="ro-MD"/>
        </w:rPr>
        <w:t xml:space="preserve">Tabelul nr. </w:t>
      </w:r>
      <w:r w:rsidR="00FC0330">
        <w:rPr>
          <w:rFonts w:ascii="Times New Roman" w:hAnsi="Times New Roman" w:cs="Times New Roman"/>
          <w:i/>
          <w:sz w:val="18"/>
          <w:szCs w:val="18"/>
          <w:lang w:val="ro-MD"/>
        </w:rPr>
        <w:t>4</w:t>
      </w:r>
      <w:r w:rsidRPr="00C76E83">
        <w:rPr>
          <w:rFonts w:ascii="Times New Roman" w:hAnsi="Times New Roman" w:cs="Times New Roman"/>
          <w:i/>
          <w:sz w:val="18"/>
          <w:szCs w:val="18"/>
          <w:lang w:val="ro-MD"/>
        </w:rPr>
        <w:t xml:space="preserve">: </w:t>
      </w:r>
      <w:r>
        <w:rPr>
          <w:rFonts w:ascii="Times New Roman" w:hAnsi="Times New Roman" w:cs="Times New Roman"/>
          <w:bCs/>
          <w:i/>
          <w:sz w:val="18"/>
          <w:szCs w:val="18"/>
          <w:lang w:val="ro-MD"/>
        </w:rPr>
        <w:t>Rata</w:t>
      </w:r>
      <w:r w:rsidRPr="00C76E8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cauze</w:t>
      </w:r>
      <w:r>
        <w:rPr>
          <w:rFonts w:ascii="Times New Roman" w:hAnsi="Times New Roman" w:cs="Times New Roman"/>
          <w:bCs/>
          <w:i/>
          <w:sz w:val="18"/>
          <w:szCs w:val="18"/>
          <w:lang w:val="ro-MD"/>
        </w:rPr>
        <w:t>lor</w:t>
      </w:r>
      <w:r w:rsidRPr="00C76E8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aflate în restanță la încep</w:t>
      </w:r>
      <w:r>
        <w:rPr>
          <w:rFonts w:ascii="Times New Roman" w:hAnsi="Times New Roman" w:cs="Times New Roman"/>
          <w:bCs/>
          <w:i/>
          <w:sz w:val="18"/>
          <w:szCs w:val="18"/>
          <w:lang w:val="ro-MD"/>
        </w:rPr>
        <w:t>utul perioadei de referință,</w:t>
      </w:r>
      <w:r w:rsidR="008E103D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</w:t>
      </w:r>
      <w:r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per categorii  anul 2021 </w:t>
      </w:r>
    </w:p>
    <w:p w:rsidR="000D47D4" w:rsidRPr="00E71F4E" w:rsidRDefault="00714578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RO"/>
        </w:rPr>
      </w:pPr>
      <w:r w:rsidRPr="001867FA">
        <w:rPr>
          <w:noProof/>
          <w:lang w:eastAsia="ru-RU"/>
        </w:rPr>
        <w:drawing>
          <wp:inline distT="0" distB="0" distL="0" distR="0" wp14:anchorId="3EBBB9E9" wp14:editId="42D7E39B">
            <wp:extent cx="6822219" cy="2687541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0FC4" w:rsidRPr="00E71F4E" w:rsidRDefault="00E27494" w:rsidP="00A3320A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lang w:val="ro-MD"/>
        </w:rPr>
      </w:pPr>
      <w:r w:rsidRPr="00E71F4E">
        <w:rPr>
          <w:rFonts w:ascii="Times New Roman" w:hAnsi="Times New Roman" w:cs="Times New Roman"/>
          <w:lang w:val="ro-MD"/>
        </w:rPr>
        <w:t xml:space="preserve">Rata cauzelor pendinte la începutul perioadei de raportare per categorii de cauze </w:t>
      </w:r>
      <w:r w:rsidR="007C0FC4" w:rsidRPr="00E71F4E">
        <w:rPr>
          <w:rFonts w:ascii="Times New Roman" w:hAnsi="Times New Roman" w:cs="Times New Roman"/>
          <w:lang w:val="ro-MD"/>
        </w:rPr>
        <w:t xml:space="preserve">se prezintă </w:t>
      </w:r>
      <w:r w:rsidR="00D07106" w:rsidRPr="00E71F4E">
        <w:rPr>
          <w:rFonts w:ascii="Times New Roman" w:hAnsi="Times New Roman" w:cs="Times New Roman"/>
          <w:lang w:val="ro-MD"/>
        </w:rPr>
        <w:t xml:space="preserve">pentru </w:t>
      </w:r>
      <w:r w:rsidR="00D07106" w:rsidRPr="00E71F4E">
        <w:rPr>
          <w:rFonts w:ascii="Times New Roman" w:hAnsi="Times New Roman" w:cs="Times New Roman"/>
          <w:b/>
          <w:lang w:val="ro-MD"/>
        </w:rPr>
        <w:t>cauzele penale</w:t>
      </w:r>
      <w:r w:rsidR="003D3087" w:rsidRPr="00E71F4E">
        <w:rPr>
          <w:rFonts w:ascii="Times New Roman" w:hAnsi="Times New Roman" w:cs="Times New Roman"/>
          <w:lang w:val="ro-MD"/>
        </w:rPr>
        <w:t xml:space="preserve"> </w:t>
      </w:r>
      <w:r w:rsidR="007C0FC4" w:rsidRPr="00E71F4E">
        <w:rPr>
          <w:rFonts w:ascii="Times New Roman" w:hAnsi="Times New Roman" w:cs="Times New Roman"/>
          <w:lang w:val="ro-MD"/>
        </w:rPr>
        <w:t xml:space="preserve">cu 54% </w:t>
      </w:r>
      <w:r w:rsidR="003D3087" w:rsidRPr="00E71F4E">
        <w:rPr>
          <w:rFonts w:ascii="Times New Roman" w:hAnsi="Times New Roman" w:cs="Times New Roman"/>
          <w:lang w:val="ro-MD"/>
        </w:rPr>
        <w:t xml:space="preserve">comparativ </w:t>
      </w:r>
      <w:r w:rsidR="007C0FC4" w:rsidRPr="00E71F4E">
        <w:rPr>
          <w:rFonts w:ascii="Times New Roman" w:hAnsi="Times New Roman" w:cs="Times New Roman"/>
          <w:lang w:val="ro-MD"/>
        </w:rPr>
        <w:t xml:space="preserve">acest indice este </w:t>
      </w:r>
      <w:r w:rsidR="008E103D" w:rsidRPr="00E71F4E">
        <w:rPr>
          <w:rFonts w:ascii="Times New Roman" w:hAnsi="Times New Roman" w:cs="Times New Roman"/>
          <w:lang w:val="ro-MD"/>
        </w:rPr>
        <w:t>mai mare</w:t>
      </w:r>
      <w:r w:rsidR="007C0FC4" w:rsidRPr="00E71F4E">
        <w:rPr>
          <w:rFonts w:ascii="Times New Roman" w:hAnsi="Times New Roman" w:cs="Times New Roman"/>
          <w:lang w:val="ro-MD"/>
        </w:rPr>
        <w:t xml:space="preserve"> cu 5% față de anul 2019 și cu 7% față de anul 2020; </w:t>
      </w:r>
      <w:r w:rsidR="00D07106" w:rsidRPr="00E71F4E">
        <w:rPr>
          <w:rFonts w:ascii="Times New Roman" w:hAnsi="Times New Roman" w:cs="Times New Roman"/>
          <w:lang w:val="ro-MD"/>
        </w:rPr>
        <w:t xml:space="preserve"> </w:t>
      </w:r>
      <w:r w:rsidR="007C0FC4" w:rsidRPr="00E71F4E">
        <w:rPr>
          <w:rFonts w:ascii="Times New Roman" w:hAnsi="Times New Roman" w:cs="Times New Roman"/>
          <w:lang w:val="ro-MD"/>
        </w:rPr>
        <w:t xml:space="preserve">pentru cauzele </w:t>
      </w:r>
      <w:r w:rsidR="007C0FC4" w:rsidRPr="00E71F4E">
        <w:rPr>
          <w:rFonts w:ascii="Times New Roman" w:hAnsi="Times New Roman" w:cs="Times New Roman"/>
          <w:b/>
          <w:lang w:val="ro-MD"/>
        </w:rPr>
        <w:t>contravenționale</w:t>
      </w:r>
      <w:r w:rsidR="007C0FC4" w:rsidRPr="00E71F4E">
        <w:rPr>
          <w:rFonts w:ascii="Times New Roman" w:hAnsi="Times New Roman" w:cs="Times New Roman"/>
          <w:lang w:val="ro-MD"/>
        </w:rPr>
        <w:t xml:space="preserve"> cu 9% comparativ în creștere cu 4% față de anul 2019 și </w:t>
      </w:r>
      <w:r w:rsidR="008E103D" w:rsidRPr="00E71F4E">
        <w:rPr>
          <w:rFonts w:ascii="Times New Roman" w:hAnsi="Times New Roman" w:cs="Times New Roman"/>
          <w:lang w:val="ro-MD"/>
        </w:rPr>
        <w:t>mai mic</w:t>
      </w:r>
      <w:r w:rsidR="007C0FC4" w:rsidRPr="00E71F4E">
        <w:rPr>
          <w:rFonts w:ascii="Times New Roman" w:hAnsi="Times New Roman" w:cs="Times New Roman"/>
          <w:lang w:val="ro-MD"/>
        </w:rPr>
        <w:t xml:space="preserve"> cu 5%</w:t>
      </w:r>
      <w:r w:rsidR="008E103D" w:rsidRPr="00E71F4E">
        <w:rPr>
          <w:rFonts w:ascii="Times New Roman" w:hAnsi="Times New Roman" w:cs="Times New Roman"/>
          <w:lang w:val="ro-MD"/>
        </w:rPr>
        <w:t xml:space="preserve"> </w:t>
      </w:r>
      <w:r w:rsidR="007C0FC4" w:rsidRPr="00E71F4E">
        <w:rPr>
          <w:rFonts w:ascii="Times New Roman" w:hAnsi="Times New Roman" w:cs="Times New Roman"/>
          <w:lang w:val="ro-MD"/>
        </w:rPr>
        <w:t>faț</w:t>
      </w:r>
      <w:r w:rsidR="008E103D" w:rsidRPr="00E71F4E">
        <w:rPr>
          <w:rFonts w:ascii="Times New Roman" w:hAnsi="Times New Roman" w:cs="Times New Roman"/>
          <w:lang w:val="ro-MD"/>
        </w:rPr>
        <w:t>ă de anul 2020</w:t>
      </w:r>
      <w:r w:rsidR="007C0FC4" w:rsidRPr="00E71F4E">
        <w:rPr>
          <w:rFonts w:ascii="Times New Roman" w:hAnsi="Times New Roman" w:cs="Times New Roman"/>
          <w:lang w:val="ro-MD"/>
        </w:rPr>
        <w:t xml:space="preserve">; pentru cauzele </w:t>
      </w:r>
      <w:r w:rsidR="008E103D" w:rsidRPr="00E71F4E">
        <w:rPr>
          <w:rFonts w:ascii="Times New Roman" w:hAnsi="Times New Roman" w:cs="Times New Roman"/>
          <w:b/>
          <w:lang w:val="ro-MD"/>
        </w:rPr>
        <w:t>civile</w:t>
      </w:r>
      <w:r w:rsidR="007C0FC4" w:rsidRPr="00E71F4E">
        <w:rPr>
          <w:rFonts w:ascii="Times New Roman" w:hAnsi="Times New Roman" w:cs="Times New Roman"/>
          <w:lang w:val="ro-MD"/>
        </w:rPr>
        <w:t xml:space="preserve">, </w:t>
      </w:r>
      <w:r w:rsidR="007C0FC4" w:rsidRPr="00567636">
        <w:rPr>
          <w:rFonts w:ascii="Times New Roman" w:hAnsi="Times New Roman" w:cs="Times New Roman"/>
          <w:b/>
          <w:lang w:val="ro-MD"/>
        </w:rPr>
        <w:t>comer</w:t>
      </w:r>
      <w:r w:rsidR="008E103D" w:rsidRPr="00567636">
        <w:rPr>
          <w:rFonts w:ascii="Times New Roman" w:hAnsi="Times New Roman" w:cs="Times New Roman"/>
          <w:b/>
          <w:lang w:val="ro-MD"/>
        </w:rPr>
        <w:t>ciale, contencios administrativ</w:t>
      </w:r>
      <w:r w:rsidR="007C0FC4" w:rsidRPr="00567636">
        <w:rPr>
          <w:rFonts w:ascii="Times New Roman" w:hAnsi="Times New Roman" w:cs="Times New Roman"/>
          <w:b/>
          <w:lang w:val="ro-MD"/>
        </w:rPr>
        <w:t>, insolvabilitate</w:t>
      </w:r>
      <w:r w:rsidR="007C0FC4" w:rsidRPr="00E71F4E">
        <w:rPr>
          <w:rFonts w:ascii="Times New Roman" w:hAnsi="Times New Roman" w:cs="Times New Roman"/>
          <w:lang w:val="ro-MD"/>
        </w:rPr>
        <w:t xml:space="preserve"> avem un indice de 37% comparativ mai mic cu 10% față de anul 2019 și cu 2% față de anul 2020. </w:t>
      </w:r>
    </w:p>
    <w:p w:rsidR="007C0FC4" w:rsidRDefault="007C0FC4" w:rsidP="00A3320A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76E83" w:rsidRDefault="00C76E83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</w:p>
    <w:p w:rsidR="009538A2" w:rsidRDefault="009538A2" w:rsidP="009538A2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lang w:val="ro-MD"/>
        </w:rPr>
      </w:pPr>
      <w:r w:rsidRPr="00E71F4E">
        <w:rPr>
          <w:rFonts w:ascii="Times New Roman" w:hAnsi="Times New Roman" w:cs="Times New Roman"/>
          <w:b/>
          <w:bCs/>
          <w:lang w:val="ro-MD"/>
        </w:rPr>
        <w:lastRenderedPageBreak/>
        <w:t>CAUZE NOI ÎNREGISTRATE ÎN PERIOADA DE RAPORTARE</w:t>
      </w:r>
    </w:p>
    <w:p w:rsidR="00E71F4E" w:rsidRPr="00E71F4E" w:rsidRDefault="00E71F4E" w:rsidP="009538A2">
      <w:pPr>
        <w:pStyle w:val="a4"/>
        <w:spacing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9538A2" w:rsidRPr="00B521E6" w:rsidRDefault="009538A2" w:rsidP="00B521E6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B521E6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FC0330">
        <w:rPr>
          <w:rFonts w:ascii="Times New Roman" w:hAnsi="Times New Roman" w:cs="Times New Roman"/>
          <w:i/>
          <w:sz w:val="20"/>
          <w:szCs w:val="20"/>
          <w:lang w:val="ro-MD"/>
        </w:rPr>
        <w:t>5</w:t>
      </w:r>
      <w:r w:rsidRPr="00B521E6">
        <w:rPr>
          <w:rFonts w:ascii="Times New Roman" w:hAnsi="Times New Roman" w:cs="Times New Roman"/>
          <w:i/>
          <w:sz w:val="20"/>
          <w:szCs w:val="20"/>
          <w:lang w:val="ro-MD"/>
        </w:rPr>
        <w:t>: Rata cauzelor noi  înregistrate, anii 20</w:t>
      </w:r>
      <w:r w:rsidR="008E103D">
        <w:rPr>
          <w:rFonts w:ascii="Times New Roman" w:hAnsi="Times New Roman" w:cs="Times New Roman"/>
          <w:i/>
          <w:sz w:val="20"/>
          <w:szCs w:val="20"/>
          <w:lang w:val="ro-MD"/>
        </w:rPr>
        <w:t>19</w:t>
      </w:r>
      <w:r w:rsidRPr="00B521E6">
        <w:rPr>
          <w:rFonts w:ascii="Times New Roman" w:hAnsi="Times New Roman" w:cs="Times New Roman"/>
          <w:i/>
          <w:sz w:val="20"/>
          <w:szCs w:val="20"/>
          <w:lang w:val="ro-MD"/>
        </w:rPr>
        <w:t xml:space="preserve">-2021 </w:t>
      </w:r>
    </w:p>
    <w:tbl>
      <w:tblPr>
        <w:tblW w:w="9807" w:type="dxa"/>
        <w:tblInd w:w="113" w:type="dxa"/>
        <w:tblLook w:val="04A0" w:firstRow="1" w:lastRow="0" w:firstColumn="1" w:lastColumn="0" w:noHBand="0" w:noVBand="1"/>
      </w:tblPr>
      <w:tblGrid>
        <w:gridCol w:w="2985"/>
        <w:gridCol w:w="1137"/>
        <w:gridCol w:w="1137"/>
        <w:gridCol w:w="1137"/>
        <w:gridCol w:w="1137"/>
        <w:gridCol w:w="1137"/>
        <w:gridCol w:w="1137"/>
      </w:tblGrid>
      <w:tr w:rsidR="00B521E6" w:rsidRPr="00B521E6" w:rsidTr="00367F0A">
        <w:trPr>
          <w:trHeight w:val="541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B521E6">
              <w:rPr>
                <w:rFonts w:ascii="Times New Roman" w:eastAsia="Times New Roman" w:hAnsi="Times New Roman" w:cs="Times New Roman"/>
                <w:b/>
                <w:lang w:val="ro-MD"/>
              </w:rPr>
              <w:t>Tipul de cauze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E6" w:rsidRPr="00072C0A" w:rsidRDefault="00B521E6" w:rsidP="00B521E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072C0A">
              <w:rPr>
                <w:rFonts w:ascii="Times New Roman" w:eastAsia="Times New Roman" w:hAnsi="Times New Roman" w:cs="Times New Roman"/>
                <w:b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E6" w:rsidRPr="00072C0A" w:rsidRDefault="00B521E6" w:rsidP="00B521E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072C0A">
              <w:rPr>
                <w:rFonts w:ascii="Times New Roman" w:eastAsia="Times New Roman" w:hAnsi="Times New Roman" w:cs="Times New Roman"/>
                <w:b/>
              </w:rPr>
              <w:t>2020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B521E6"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E6" w:rsidRPr="00072C0A" w:rsidRDefault="00B521E6" w:rsidP="00B521E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072C0A">
              <w:rPr>
                <w:rFonts w:ascii="Times New Roman" w:eastAsia="Times New Roman" w:hAnsi="Times New Roman" w:cs="Times New Roman"/>
                <w:b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E6" w:rsidRPr="00072C0A" w:rsidRDefault="00B521E6" w:rsidP="00B521E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072C0A">
              <w:rPr>
                <w:rFonts w:ascii="Times New Roman" w:eastAsia="Times New Roman" w:hAnsi="Times New Roman" w:cs="Times New Roman"/>
                <w:b/>
              </w:rPr>
              <w:t>2020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E6" w:rsidRPr="00B521E6" w:rsidRDefault="00B521E6" w:rsidP="00B521E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B521E6"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</w:tr>
      <w:tr w:rsidR="00B521E6" w:rsidRPr="00B521E6" w:rsidTr="00367F0A">
        <w:trPr>
          <w:trHeight w:val="541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B521E6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1. Total cauze civile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343035" w:rsidRDefault="00E453D4" w:rsidP="00B521E6">
            <w:pPr>
              <w:pStyle w:val="a4"/>
              <w:rPr>
                <w:rFonts w:ascii="Times New Roman" w:hAnsi="Times New Roman" w:cs="Times New Roman"/>
              </w:rPr>
            </w:pPr>
            <w:r w:rsidRPr="00343035"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072C0A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072C0A">
              <w:rPr>
                <w:rFonts w:ascii="Times New Roman" w:hAnsi="Times New Roman" w:cs="Times New Roman"/>
              </w:rPr>
              <w:t>22%</w:t>
            </w:r>
          </w:p>
        </w:tc>
      </w:tr>
      <w:tr w:rsidR="00B521E6" w:rsidRPr="00B521E6" w:rsidTr="00367F0A">
        <w:trPr>
          <w:trHeight w:val="541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B521E6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2. Total cauze comerciale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343035" w:rsidRDefault="00E453D4" w:rsidP="00B521E6">
            <w:pPr>
              <w:pStyle w:val="a4"/>
              <w:rPr>
                <w:rFonts w:ascii="Times New Roman" w:hAnsi="Times New Roman" w:cs="Times New Roman"/>
              </w:rPr>
            </w:pPr>
            <w:r w:rsidRPr="0034303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072C0A" w:rsidRDefault="00343035" w:rsidP="00B521E6">
            <w:pPr>
              <w:pStyle w:val="a4"/>
              <w:rPr>
                <w:rFonts w:ascii="Times New Roman" w:hAnsi="Times New Roman" w:cs="Times New Roman"/>
              </w:rPr>
            </w:pPr>
            <w:r w:rsidRPr="00072C0A">
              <w:rPr>
                <w:rFonts w:ascii="Times New Roman" w:hAnsi="Times New Roman" w:cs="Times New Roman"/>
                <w:lang w:val="en-US"/>
              </w:rPr>
              <w:t>2</w:t>
            </w:r>
            <w:r w:rsidR="00B521E6" w:rsidRPr="00072C0A">
              <w:rPr>
                <w:rFonts w:ascii="Times New Roman" w:hAnsi="Times New Roman" w:cs="Times New Roman"/>
              </w:rPr>
              <w:t>%</w:t>
            </w:r>
          </w:p>
        </w:tc>
      </w:tr>
      <w:tr w:rsidR="00B521E6" w:rsidRPr="00B521E6" w:rsidTr="00367F0A">
        <w:trPr>
          <w:trHeight w:val="541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B521E6">
              <w:rPr>
                <w:rFonts w:ascii="Times New Roman" w:eastAsia="Times New Roman" w:hAnsi="Times New Roman" w:cs="Times New Roman"/>
                <w:b/>
                <w:lang w:val="ro-MD"/>
              </w:rPr>
              <w:t>3. Total cauze insolvabilitate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072C0A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072C0A">
              <w:rPr>
                <w:rFonts w:ascii="Times New Roman" w:hAnsi="Times New Roman" w:cs="Times New Roman"/>
              </w:rPr>
              <w:t>1%</w:t>
            </w:r>
          </w:p>
        </w:tc>
      </w:tr>
      <w:tr w:rsidR="00B521E6" w:rsidRPr="00B521E6" w:rsidTr="00367F0A">
        <w:trPr>
          <w:trHeight w:val="541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B521E6">
              <w:rPr>
                <w:rFonts w:ascii="Times New Roman" w:eastAsia="Times New Roman" w:hAnsi="Times New Roman" w:cs="Times New Roman"/>
                <w:b/>
                <w:lang w:val="ro-MD"/>
              </w:rPr>
              <w:t>4. Total cauze de contencios administrativ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072C0A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072C0A">
              <w:rPr>
                <w:rFonts w:ascii="Times New Roman" w:hAnsi="Times New Roman" w:cs="Times New Roman"/>
              </w:rPr>
              <w:t>2%</w:t>
            </w:r>
          </w:p>
        </w:tc>
      </w:tr>
      <w:tr w:rsidR="00B521E6" w:rsidRPr="00B521E6" w:rsidTr="00367F0A">
        <w:trPr>
          <w:trHeight w:val="541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B521E6">
              <w:rPr>
                <w:rFonts w:ascii="Times New Roman" w:eastAsia="Times New Roman" w:hAnsi="Times New Roman" w:cs="Times New Roman"/>
                <w:b/>
                <w:lang w:val="ro-MD"/>
              </w:rPr>
              <w:t>5. Total cauze penale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1 136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1 234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072C0A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072C0A">
              <w:rPr>
                <w:rFonts w:ascii="Times New Roman" w:hAnsi="Times New Roman" w:cs="Times New Roman"/>
              </w:rPr>
              <w:t>58%</w:t>
            </w:r>
          </w:p>
        </w:tc>
      </w:tr>
      <w:tr w:rsidR="00B521E6" w:rsidRPr="00B521E6" w:rsidTr="00367F0A">
        <w:trPr>
          <w:trHeight w:val="541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B521E6">
              <w:rPr>
                <w:rFonts w:ascii="Times New Roman" w:eastAsia="Times New Roman" w:hAnsi="Times New Roman" w:cs="Times New Roman"/>
                <w:b/>
                <w:lang w:val="ro-MD"/>
              </w:rPr>
              <w:t>6. Total cauze contravenționale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</w:rPr>
            </w:pPr>
            <w:r w:rsidRPr="00B521E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1E6" w:rsidRPr="00072C0A" w:rsidRDefault="00072C0A" w:rsidP="00B521E6">
            <w:pPr>
              <w:pStyle w:val="a4"/>
              <w:rPr>
                <w:rFonts w:ascii="Times New Roman" w:hAnsi="Times New Roman" w:cs="Times New Roman"/>
              </w:rPr>
            </w:pPr>
            <w:r w:rsidRPr="00072C0A">
              <w:rPr>
                <w:rFonts w:ascii="Times New Roman" w:hAnsi="Times New Roman" w:cs="Times New Roman"/>
              </w:rPr>
              <w:t>14</w:t>
            </w:r>
            <w:r w:rsidR="00B521E6" w:rsidRPr="00072C0A">
              <w:rPr>
                <w:rFonts w:ascii="Times New Roman" w:hAnsi="Times New Roman" w:cs="Times New Roman"/>
              </w:rPr>
              <w:t>%</w:t>
            </w:r>
          </w:p>
        </w:tc>
      </w:tr>
      <w:tr w:rsidR="00B521E6" w:rsidRPr="00B521E6" w:rsidTr="00367F0A">
        <w:trPr>
          <w:trHeight w:val="541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B521E6">
              <w:rPr>
                <w:rFonts w:ascii="Times New Roman" w:eastAsia="Times New Roman" w:hAnsi="Times New Roman" w:cs="Times New Roman"/>
                <w:b/>
                <w:lang w:val="ro-MD"/>
              </w:rPr>
              <w:t>Totalul calculat de cauze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E6" w:rsidRPr="00BF4853" w:rsidRDefault="00B521E6" w:rsidP="00BF4853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B521E6">
              <w:rPr>
                <w:rFonts w:ascii="Times New Roman" w:hAnsi="Times New Roman" w:cs="Times New Roman"/>
                <w:b/>
              </w:rPr>
              <w:t>1 5</w:t>
            </w:r>
            <w:r w:rsidR="00BF4853">
              <w:rPr>
                <w:rFonts w:ascii="Times New Roman" w:hAnsi="Times New Roman" w:cs="Times New Roman"/>
                <w:b/>
                <w:lang w:val="ro-MD"/>
              </w:rPr>
              <w:t>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521E6">
              <w:rPr>
                <w:rFonts w:ascii="Times New Roman" w:hAnsi="Times New Roman" w:cs="Times New Roman"/>
                <w:b/>
              </w:rPr>
              <w:t>1 875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521E6">
              <w:rPr>
                <w:rFonts w:ascii="Times New Roman" w:hAnsi="Times New Roman" w:cs="Times New Roman"/>
                <w:b/>
              </w:rPr>
              <w:t>2 130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521E6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521E6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E6" w:rsidRPr="00B521E6" w:rsidRDefault="00B521E6" w:rsidP="00B521E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521E6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:rsidR="00C76E83" w:rsidRDefault="00C76E83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</w:p>
    <w:p w:rsidR="008E103D" w:rsidRDefault="008E103D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</w:p>
    <w:p w:rsidR="00567636" w:rsidRDefault="00567636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</w:p>
    <w:p w:rsidR="00567636" w:rsidRDefault="00567636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</w:p>
    <w:p w:rsidR="00567636" w:rsidRDefault="00567636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</w:p>
    <w:p w:rsidR="00567636" w:rsidRPr="00C76E83" w:rsidRDefault="00567636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</w:p>
    <w:p w:rsidR="00B521E6" w:rsidRDefault="00B521E6" w:rsidP="00B521E6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  <w:r w:rsidRPr="00C76E83">
        <w:rPr>
          <w:rFonts w:ascii="Times New Roman" w:hAnsi="Times New Roman" w:cs="Times New Roman"/>
          <w:i/>
          <w:sz w:val="18"/>
          <w:szCs w:val="18"/>
          <w:lang w:val="ro-MD"/>
        </w:rPr>
        <w:t xml:space="preserve">Tabelul nr. </w:t>
      </w:r>
      <w:r w:rsidR="00FC0330">
        <w:rPr>
          <w:rFonts w:ascii="Times New Roman" w:hAnsi="Times New Roman" w:cs="Times New Roman"/>
          <w:i/>
          <w:sz w:val="18"/>
          <w:szCs w:val="18"/>
          <w:lang w:val="ro-MD"/>
        </w:rPr>
        <w:t>6</w:t>
      </w:r>
      <w:r w:rsidRPr="00C76E83">
        <w:rPr>
          <w:rFonts w:ascii="Times New Roman" w:hAnsi="Times New Roman" w:cs="Times New Roman"/>
          <w:i/>
          <w:sz w:val="18"/>
          <w:szCs w:val="18"/>
          <w:lang w:val="ro-MD"/>
        </w:rPr>
        <w:t xml:space="preserve">: </w:t>
      </w:r>
      <w:r w:rsidR="008E103D">
        <w:rPr>
          <w:rFonts w:ascii="Times New Roman" w:hAnsi="Times New Roman" w:cs="Times New Roman"/>
          <w:bCs/>
          <w:i/>
          <w:sz w:val="18"/>
          <w:szCs w:val="18"/>
          <w:lang w:val="ro-MD"/>
        </w:rPr>
        <w:t>Volumul</w:t>
      </w:r>
      <w:r w:rsidRPr="00C76E8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cauzelor </w:t>
      </w:r>
      <w:r w:rsidRPr="008E103D">
        <w:rPr>
          <w:rFonts w:ascii="Times New Roman" w:hAnsi="Times New Roman" w:cs="Times New Roman"/>
          <w:b/>
          <w:bCs/>
          <w:i/>
          <w:sz w:val="18"/>
          <w:szCs w:val="18"/>
          <w:lang w:val="ro-MD"/>
        </w:rPr>
        <w:t>noi înregistrate</w:t>
      </w:r>
      <w:r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în perioda de raportare, anii 2019-2021 </w:t>
      </w:r>
      <w:r w:rsidR="00455C05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</w:t>
      </w:r>
    </w:p>
    <w:p w:rsidR="00455C05" w:rsidRDefault="00455C05" w:rsidP="00B521E6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AF18F1F" wp14:editId="400C5208">
            <wp:extent cx="6220249" cy="2806700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55C05" w:rsidRPr="00E71F4E" w:rsidRDefault="00455C05" w:rsidP="00455C05">
      <w:pPr>
        <w:pStyle w:val="a7"/>
        <w:spacing w:after="0"/>
        <w:ind w:firstLine="720"/>
        <w:rPr>
          <w:rFonts w:ascii="Times New Roman" w:hAnsi="Times New Roman"/>
          <w:sz w:val="22"/>
          <w:szCs w:val="22"/>
        </w:rPr>
      </w:pPr>
      <w:r w:rsidRPr="00E71F4E">
        <w:rPr>
          <w:rFonts w:ascii="Times New Roman" w:hAnsi="Times New Roman"/>
          <w:sz w:val="22"/>
          <w:szCs w:val="22"/>
        </w:rPr>
        <w:t xml:space="preserve">Volumul cauzelor </w:t>
      </w:r>
      <w:r w:rsidRPr="00E71F4E">
        <w:rPr>
          <w:rFonts w:ascii="Times New Roman" w:hAnsi="Times New Roman"/>
          <w:b/>
          <w:sz w:val="22"/>
          <w:szCs w:val="22"/>
        </w:rPr>
        <w:t>noi înregistrate</w:t>
      </w:r>
      <w:r w:rsidRPr="00E71F4E">
        <w:rPr>
          <w:rFonts w:ascii="Times New Roman" w:hAnsi="Times New Roman"/>
          <w:sz w:val="22"/>
          <w:szCs w:val="22"/>
        </w:rPr>
        <w:t xml:space="preserve"> la Curtea de Apel Cahul </w:t>
      </w:r>
      <w:r w:rsidR="008E103D" w:rsidRPr="00E71F4E">
        <w:rPr>
          <w:rFonts w:ascii="Times New Roman" w:hAnsi="Times New Roman"/>
          <w:sz w:val="22"/>
          <w:szCs w:val="22"/>
        </w:rPr>
        <w:t xml:space="preserve">în anul 2021 este </w:t>
      </w:r>
      <w:r w:rsidR="008E103D" w:rsidRPr="00567636">
        <w:rPr>
          <w:rFonts w:ascii="Times New Roman" w:hAnsi="Times New Roman"/>
          <w:b/>
          <w:sz w:val="22"/>
          <w:szCs w:val="22"/>
        </w:rPr>
        <w:t xml:space="preserve">2130 </w:t>
      </w:r>
      <w:r w:rsidR="008E103D" w:rsidRPr="00E71F4E">
        <w:rPr>
          <w:rFonts w:ascii="Times New Roman" w:hAnsi="Times New Roman"/>
          <w:sz w:val="22"/>
          <w:szCs w:val="22"/>
        </w:rPr>
        <w:t xml:space="preserve">ce constituie  89% din </w:t>
      </w:r>
      <w:r w:rsidRPr="00E71F4E">
        <w:rPr>
          <w:rFonts w:ascii="Times New Roman" w:hAnsi="Times New Roman"/>
          <w:sz w:val="22"/>
          <w:szCs w:val="22"/>
        </w:rPr>
        <w:t xml:space="preserve">numărul total </w:t>
      </w:r>
      <w:r w:rsidR="008E103D" w:rsidRPr="00E71F4E">
        <w:rPr>
          <w:rFonts w:ascii="Times New Roman" w:hAnsi="Times New Roman"/>
          <w:sz w:val="22"/>
          <w:szCs w:val="22"/>
        </w:rPr>
        <w:t xml:space="preserve">de </w:t>
      </w:r>
      <w:r w:rsidRPr="00E71F4E">
        <w:rPr>
          <w:rFonts w:ascii="Times New Roman" w:hAnsi="Times New Roman"/>
          <w:sz w:val="22"/>
          <w:szCs w:val="22"/>
        </w:rPr>
        <w:t>cauze</w:t>
      </w:r>
      <w:r w:rsidR="008E103D" w:rsidRPr="00E71F4E">
        <w:rPr>
          <w:rFonts w:ascii="Times New Roman" w:hAnsi="Times New Roman"/>
          <w:sz w:val="22"/>
          <w:szCs w:val="22"/>
        </w:rPr>
        <w:t xml:space="preserve"> </w:t>
      </w:r>
      <w:r w:rsidRPr="00E71F4E">
        <w:rPr>
          <w:rFonts w:ascii="Times New Roman" w:hAnsi="Times New Roman"/>
          <w:sz w:val="22"/>
          <w:szCs w:val="22"/>
        </w:rPr>
        <w:t xml:space="preserve">aflate în procedură. </w:t>
      </w:r>
    </w:p>
    <w:p w:rsidR="00455C05" w:rsidRDefault="00455C05" w:rsidP="00455C05">
      <w:pPr>
        <w:pStyle w:val="a7"/>
        <w:spacing w:after="0"/>
        <w:ind w:firstLine="720"/>
        <w:rPr>
          <w:rFonts w:ascii="Times New Roman" w:hAnsi="Times New Roman"/>
          <w:sz w:val="22"/>
          <w:szCs w:val="22"/>
        </w:rPr>
      </w:pPr>
      <w:r w:rsidRPr="00E71F4E">
        <w:rPr>
          <w:rFonts w:ascii="Times New Roman" w:hAnsi="Times New Roman"/>
          <w:sz w:val="22"/>
          <w:szCs w:val="22"/>
        </w:rPr>
        <w:t>Comparativ acest indice este cu 5</w:t>
      </w:r>
      <w:r w:rsidR="00BF4853">
        <w:rPr>
          <w:rFonts w:ascii="Times New Roman" w:hAnsi="Times New Roman"/>
          <w:sz w:val="22"/>
          <w:szCs w:val="22"/>
        </w:rPr>
        <w:t>69</w:t>
      </w:r>
      <w:r w:rsidRPr="00E71F4E">
        <w:rPr>
          <w:rFonts w:ascii="Times New Roman" w:hAnsi="Times New Roman"/>
          <w:sz w:val="22"/>
          <w:szCs w:val="22"/>
        </w:rPr>
        <w:t xml:space="preserve"> cauze sau 27% mai mult față de 2019 și cu 255 cauze sau</w:t>
      </w:r>
      <w:r w:rsidR="00567636">
        <w:rPr>
          <w:rFonts w:ascii="Times New Roman" w:hAnsi="Times New Roman"/>
          <w:sz w:val="22"/>
          <w:szCs w:val="22"/>
        </w:rPr>
        <w:t xml:space="preserve"> </w:t>
      </w:r>
      <w:r w:rsidRPr="00E71F4E">
        <w:rPr>
          <w:rFonts w:ascii="Times New Roman" w:hAnsi="Times New Roman"/>
          <w:sz w:val="22"/>
          <w:szCs w:val="22"/>
        </w:rPr>
        <w:t xml:space="preserve">12% mai multe cauze față de 2020. </w:t>
      </w:r>
    </w:p>
    <w:p w:rsidR="008436AB" w:rsidRPr="00E71F4E" w:rsidRDefault="008436AB" w:rsidP="00567636">
      <w:pPr>
        <w:pStyle w:val="a7"/>
        <w:spacing w:after="0"/>
        <w:rPr>
          <w:rFonts w:ascii="Times New Roman" w:hAnsi="Times New Roman"/>
          <w:sz w:val="22"/>
          <w:szCs w:val="22"/>
        </w:rPr>
      </w:pPr>
    </w:p>
    <w:p w:rsidR="00FC0330" w:rsidRDefault="00FC0330" w:rsidP="00455C05">
      <w:pPr>
        <w:pStyle w:val="a7"/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455C05" w:rsidRPr="00FC0330" w:rsidRDefault="00FC0330" w:rsidP="00B521E6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  <w:r w:rsidRPr="00C76E83">
        <w:rPr>
          <w:rFonts w:ascii="Times New Roman" w:hAnsi="Times New Roman" w:cs="Times New Roman"/>
          <w:i/>
          <w:sz w:val="18"/>
          <w:szCs w:val="18"/>
          <w:lang w:val="ro-MD"/>
        </w:rPr>
        <w:t xml:space="preserve">Tabelul nr. </w:t>
      </w:r>
      <w:r>
        <w:rPr>
          <w:rFonts w:ascii="Times New Roman" w:hAnsi="Times New Roman" w:cs="Times New Roman"/>
          <w:i/>
          <w:sz w:val="18"/>
          <w:szCs w:val="18"/>
          <w:lang w:val="ro-MD"/>
        </w:rPr>
        <w:t>7</w:t>
      </w:r>
      <w:r w:rsidRPr="00C76E83">
        <w:rPr>
          <w:rFonts w:ascii="Times New Roman" w:hAnsi="Times New Roman" w:cs="Times New Roman"/>
          <w:i/>
          <w:sz w:val="18"/>
          <w:szCs w:val="18"/>
          <w:lang w:val="ro-MD"/>
        </w:rPr>
        <w:t xml:space="preserve">: </w:t>
      </w:r>
      <w:r>
        <w:rPr>
          <w:rFonts w:ascii="Times New Roman" w:hAnsi="Times New Roman" w:cs="Times New Roman"/>
          <w:bCs/>
          <w:i/>
          <w:sz w:val="18"/>
          <w:szCs w:val="18"/>
          <w:lang w:val="ro-MD"/>
        </w:rPr>
        <w:t>Volumul</w:t>
      </w:r>
      <w:r w:rsidRPr="00C76E8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cauzelor </w:t>
      </w:r>
      <w:r w:rsidRPr="008E103D">
        <w:rPr>
          <w:rFonts w:ascii="Times New Roman" w:hAnsi="Times New Roman" w:cs="Times New Roman"/>
          <w:b/>
          <w:bCs/>
          <w:i/>
          <w:sz w:val="18"/>
          <w:szCs w:val="18"/>
          <w:lang w:val="ro-MD"/>
        </w:rPr>
        <w:t>noi înregistrate</w:t>
      </w:r>
      <w:r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în </w:t>
      </w:r>
      <w:r w:rsidR="00BF485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perioda de raportare, anul </w:t>
      </w:r>
      <w:r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2021  </w:t>
      </w:r>
    </w:p>
    <w:p w:rsidR="008E103D" w:rsidRDefault="008E103D" w:rsidP="00B521E6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RO"/>
        </w:rPr>
      </w:pPr>
      <w:r w:rsidRPr="001867FA">
        <w:rPr>
          <w:noProof/>
          <w:lang w:eastAsia="ru-RU"/>
        </w:rPr>
        <w:drawing>
          <wp:inline distT="0" distB="0" distL="0" distR="0" wp14:anchorId="701D87B9" wp14:editId="37ECB38D">
            <wp:extent cx="6615485" cy="287042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F24AC" w:rsidRPr="00E71F4E" w:rsidRDefault="000F24AC" w:rsidP="000F24AC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lang w:val="ro-MD"/>
        </w:rPr>
      </w:pPr>
      <w:r w:rsidRPr="00E71F4E">
        <w:rPr>
          <w:rFonts w:ascii="Times New Roman" w:hAnsi="Times New Roman" w:cs="Times New Roman"/>
          <w:lang w:val="ro-MD"/>
        </w:rPr>
        <w:t xml:space="preserve">Rata cauzelor </w:t>
      </w:r>
      <w:r w:rsidRPr="00E71F4E">
        <w:rPr>
          <w:rFonts w:ascii="Times New Roman" w:hAnsi="Times New Roman" w:cs="Times New Roman"/>
          <w:b/>
          <w:lang w:val="ro-MD"/>
        </w:rPr>
        <w:t>noi înregistrate</w:t>
      </w:r>
      <w:r w:rsidRPr="00E71F4E">
        <w:rPr>
          <w:rFonts w:ascii="Times New Roman" w:hAnsi="Times New Roman" w:cs="Times New Roman"/>
          <w:lang w:val="ro-MD"/>
        </w:rPr>
        <w:t xml:space="preserve"> per categorii de cauze se prezintă pentru </w:t>
      </w:r>
      <w:r w:rsidRPr="00E71F4E">
        <w:rPr>
          <w:rFonts w:ascii="Times New Roman" w:hAnsi="Times New Roman" w:cs="Times New Roman"/>
          <w:b/>
          <w:lang w:val="ro-MD"/>
        </w:rPr>
        <w:t>cauzele penale</w:t>
      </w:r>
      <w:r w:rsidRPr="00E71F4E">
        <w:rPr>
          <w:rFonts w:ascii="Times New Roman" w:hAnsi="Times New Roman" w:cs="Times New Roman"/>
          <w:lang w:val="ro-MD"/>
        </w:rPr>
        <w:t xml:space="preserve"> cu 58% comparativ acest indice este mai mare cu 3% față de anul 2019 și mai mic cu 6 % față de anul 2020;  pentru cauzele </w:t>
      </w:r>
      <w:r w:rsidRPr="00E71F4E">
        <w:rPr>
          <w:rFonts w:ascii="Times New Roman" w:hAnsi="Times New Roman" w:cs="Times New Roman"/>
          <w:b/>
          <w:lang w:val="ro-MD"/>
        </w:rPr>
        <w:t>contravenționale</w:t>
      </w:r>
      <w:r w:rsidRPr="00E71F4E">
        <w:rPr>
          <w:rFonts w:ascii="Times New Roman" w:hAnsi="Times New Roman" w:cs="Times New Roman"/>
          <w:lang w:val="ro-MD"/>
        </w:rPr>
        <w:t xml:space="preserve"> cu 14% comparativ în creștere cu 4% față de anul 2019 și anul 2020; pentru cauzele </w:t>
      </w:r>
      <w:r w:rsidRPr="00E71F4E">
        <w:rPr>
          <w:rFonts w:ascii="Times New Roman" w:hAnsi="Times New Roman" w:cs="Times New Roman"/>
          <w:b/>
          <w:lang w:val="ro-MD"/>
        </w:rPr>
        <w:t>civile</w:t>
      </w:r>
      <w:r w:rsidRPr="00E71F4E">
        <w:rPr>
          <w:rFonts w:ascii="Times New Roman" w:hAnsi="Times New Roman" w:cs="Times New Roman"/>
          <w:lang w:val="ro-MD"/>
        </w:rPr>
        <w:t xml:space="preserve">, </w:t>
      </w:r>
      <w:r w:rsidRPr="00567636">
        <w:rPr>
          <w:rFonts w:ascii="Times New Roman" w:hAnsi="Times New Roman" w:cs="Times New Roman"/>
          <w:b/>
          <w:lang w:val="ro-MD"/>
        </w:rPr>
        <w:t>comerciale, contencios administrativ, ins</w:t>
      </w:r>
      <w:r w:rsidR="00EC6123" w:rsidRPr="00567636">
        <w:rPr>
          <w:rFonts w:ascii="Times New Roman" w:hAnsi="Times New Roman" w:cs="Times New Roman"/>
          <w:b/>
          <w:lang w:val="ro-MD"/>
        </w:rPr>
        <w:t>olvabilitate</w:t>
      </w:r>
      <w:r w:rsidR="00EC6123" w:rsidRPr="00E71F4E">
        <w:rPr>
          <w:rFonts w:ascii="Times New Roman" w:hAnsi="Times New Roman" w:cs="Times New Roman"/>
          <w:lang w:val="ro-MD"/>
        </w:rPr>
        <w:t xml:space="preserve"> avem un indice de 28</w:t>
      </w:r>
      <w:r w:rsidRPr="00E71F4E">
        <w:rPr>
          <w:rFonts w:ascii="Times New Roman" w:hAnsi="Times New Roman" w:cs="Times New Roman"/>
          <w:lang w:val="ro-MD"/>
        </w:rPr>
        <w:t xml:space="preserve">% comparativ mai mic cu </w:t>
      </w:r>
      <w:r w:rsidR="00EC6123" w:rsidRPr="00E71F4E">
        <w:rPr>
          <w:rFonts w:ascii="Times New Roman" w:hAnsi="Times New Roman" w:cs="Times New Roman"/>
          <w:lang w:val="ro-MD"/>
        </w:rPr>
        <w:t>7</w:t>
      </w:r>
      <w:r w:rsidRPr="00E71F4E">
        <w:rPr>
          <w:rFonts w:ascii="Times New Roman" w:hAnsi="Times New Roman" w:cs="Times New Roman"/>
          <w:lang w:val="ro-MD"/>
        </w:rPr>
        <w:t xml:space="preserve">% față de anul 2019 și cu 2% față de anul 2020. </w:t>
      </w:r>
    </w:p>
    <w:p w:rsidR="00503B66" w:rsidRDefault="00503B66" w:rsidP="00B56E3C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:rsidR="003E0668" w:rsidRPr="00E71F4E" w:rsidRDefault="003E0668" w:rsidP="003E0668">
      <w:pPr>
        <w:pStyle w:val="a4"/>
        <w:spacing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E71F4E">
        <w:rPr>
          <w:rFonts w:ascii="Times New Roman" w:hAnsi="Times New Roman" w:cs="Times New Roman"/>
          <w:b/>
          <w:bCs/>
          <w:lang w:val="ro-MD"/>
        </w:rPr>
        <w:t>CAUZE EXAMINATE ÎN PERIOADA DE RAPORTARE</w:t>
      </w:r>
    </w:p>
    <w:p w:rsidR="003E0668" w:rsidRDefault="003E0668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3E0668" w:rsidRPr="00B521E6" w:rsidRDefault="003E0668" w:rsidP="003E0668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B521E6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FC0330">
        <w:rPr>
          <w:rFonts w:ascii="Times New Roman" w:hAnsi="Times New Roman" w:cs="Times New Roman"/>
          <w:i/>
          <w:sz w:val="20"/>
          <w:szCs w:val="20"/>
          <w:lang w:val="ro-MD"/>
        </w:rPr>
        <w:t>8</w:t>
      </w:r>
      <w:r w:rsidRPr="00B521E6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  <w:lang w:val="ro-MD"/>
        </w:rPr>
        <w:t xml:space="preserve">Volumul </w:t>
      </w:r>
      <w:r w:rsidR="00AF7403">
        <w:rPr>
          <w:rFonts w:ascii="Times New Roman" w:hAnsi="Times New Roman" w:cs="Times New Roman"/>
          <w:i/>
          <w:sz w:val="20"/>
          <w:szCs w:val="20"/>
          <w:lang w:val="ro-MD"/>
        </w:rPr>
        <w:t xml:space="preserve">și rata </w:t>
      </w:r>
      <w:r>
        <w:rPr>
          <w:rFonts w:ascii="Times New Roman" w:hAnsi="Times New Roman" w:cs="Times New Roman"/>
          <w:i/>
          <w:sz w:val="20"/>
          <w:szCs w:val="20"/>
          <w:lang w:val="ro-MD"/>
        </w:rPr>
        <w:t xml:space="preserve">cauzelor </w:t>
      </w:r>
      <w:r w:rsidRPr="00EC6123">
        <w:rPr>
          <w:rFonts w:ascii="Times New Roman" w:hAnsi="Times New Roman" w:cs="Times New Roman"/>
          <w:b/>
          <w:i/>
          <w:sz w:val="20"/>
          <w:szCs w:val="20"/>
          <w:lang w:val="ro-MD"/>
        </w:rPr>
        <w:t>examinate</w:t>
      </w:r>
      <w:r w:rsidRPr="00B521E6">
        <w:rPr>
          <w:rFonts w:ascii="Times New Roman" w:hAnsi="Times New Roman" w:cs="Times New Roman"/>
          <w:i/>
          <w:sz w:val="20"/>
          <w:szCs w:val="20"/>
          <w:lang w:val="ro-MD"/>
        </w:rPr>
        <w:t>, anii 20</w:t>
      </w:r>
      <w:r w:rsidR="00BF4853">
        <w:rPr>
          <w:rFonts w:ascii="Times New Roman" w:hAnsi="Times New Roman" w:cs="Times New Roman"/>
          <w:i/>
          <w:sz w:val="20"/>
          <w:szCs w:val="20"/>
          <w:lang w:val="ro-MD"/>
        </w:rPr>
        <w:t>19</w:t>
      </w:r>
      <w:r w:rsidRPr="00B521E6">
        <w:rPr>
          <w:rFonts w:ascii="Times New Roman" w:hAnsi="Times New Roman" w:cs="Times New Roman"/>
          <w:i/>
          <w:sz w:val="20"/>
          <w:szCs w:val="20"/>
          <w:lang w:val="ro-MD"/>
        </w:rPr>
        <w:t xml:space="preserve">-2021 </w:t>
      </w:r>
    </w:p>
    <w:tbl>
      <w:tblPr>
        <w:tblW w:w="9593" w:type="dxa"/>
        <w:tblInd w:w="113" w:type="dxa"/>
        <w:tblLook w:val="04A0" w:firstRow="1" w:lastRow="0" w:firstColumn="1" w:lastColumn="0" w:noHBand="0" w:noVBand="1"/>
      </w:tblPr>
      <w:tblGrid>
        <w:gridCol w:w="2921"/>
        <w:gridCol w:w="1112"/>
        <w:gridCol w:w="1112"/>
        <w:gridCol w:w="1112"/>
        <w:gridCol w:w="1112"/>
        <w:gridCol w:w="1112"/>
        <w:gridCol w:w="1112"/>
      </w:tblGrid>
      <w:tr w:rsidR="00B56E3C" w:rsidRPr="00B521E6" w:rsidTr="00686C18">
        <w:trPr>
          <w:trHeight w:val="469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Tipul de cauze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68" w:rsidRPr="00072C0A" w:rsidRDefault="003E0668" w:rsidP="0097355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C0A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68" w:rsidRPr="00072C0A" w:rsidRDefault="003E0668" w:rsidP="0097355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C0A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68" w:rsidRPr="00072C0A" w:rsidRDefault="003E0668" w:rsidP="0097355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C0A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68" w:rsidRPr="00072C0A" w:rsidRDefault="003E0668" w:rsidP="0097355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C0A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</w:tr>
      <w:tr w:rsidR="00B56E3C" w:rsidRPr="00B521E6" w:rsidTr="00686C18">
        <w:trPr>
          <w:trHeight w:val="469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 xml:space="preserve">1. Total cauze civile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686C1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3E0668" w:rsidP="00ED47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47A4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5</w:t>
            </w: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686C18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22%</w:t>
            </w:r>
          </w:p>
        </w:tc>
      </w:tr>
      <w:tr w:rsidR="00B56E3C" w:rsidRPr="00B521E6" w:rsidTr="00686C18">
        <w:trPr>
          <w:trHeight w:val="469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 xml:space="preserve">2. Total cauze comerciale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686C1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072C0A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</w:t>
            </w:r>
            <w:r w:rsidR="003E0668" w:rsidRPr="00E71F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6E3C" w:rsidRPr="00B521E6" w:rsidTr="00686C18">
        <w:trPr>
          <w:trHeight w:val="469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3. Total cauze insolvabilitate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072C0A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0668" w:rsidRPr="00E71F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6E3C" w:rsidRPr="00B521E6" w:rsidTr="00686C18">
        <w:trPr>
          <w:trHeight w:val="469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4. Total cauze de contencios administrativ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072C0A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0668" w:rsidRPr="00E71F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6E3C" w:rsidRPr="00B521E6" w:rsidTr="00686C18">
        <w:trPr>
          <w:trHeight w:val="469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5. Total cauze penale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1 090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1 184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0E0399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59</w:t>
            </w:r>
            <w:r w:rsidR="003E0668" w:rsidRPr="00E71F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E1F57" w:rsidRPr="00E71F4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7</w:t>
            </w: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6E3C" w:rsidRPr="00B521E6" w:rsidTr="00686C18">
        <w:trPr>
          <w:trHeight w:val="469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6. Total cauze contravenționale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68" w:rsidRPr="00E71F4E" w:rsidRDefault="00072C0A" w:rsidP="009735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E0668" w:rsidRPr="00E71F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6E3C" w:rsidRPr="00B521E6" w:rsidTr="00686C18">
        <w:trPr>
          <w:trHeight w:val="469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Totalul calculat de cauze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1 579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68" w:rsidRPr="00E71F4E" w:rsidRDefault="003E0668" w:rsidP="0097355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1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</w:tr>
    </w:tbl>
    <w:p w:rsidR="003E0668" w:rsidRDefault="003E0668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8436AB" w:rsidRDefault="008436AB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8436AB" w:rsidRDefault="008436AB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8436AB" w:rsidRDefault="008436AB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0E0399" w:rsidRDefault="000E0399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3626D7" w:rsidRDefault="003626D7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3626D7" w:rsidRDefault="003626D7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0E0399" w:rsidRPr="00FC0330" w:rsidRDefault="000E0399" w:rsidP="00A149ED">
      <w:pPr>
        <w:pStyle w:val="a7"/>
        <w:spacing w:after="0"/>
        <w:jc w:val="both"/>
        <w:rPr>
          <w:rFonts w:ascii="Times New Roman" w:hAnsi="Times New Roman"/>
          <w:i/>
        </w:rPr>
      </w:pPr>
      <w:r w:rsidRPr="00FC0330">
        <w:rPr>
          <w:rFonts w:ascii="Times New Roman" w:hAnsi="Times New Roman"/>
          <w:i/>
        </w:rPr>
        <w:lastRenderedPageBreak/>
        <w:t xml:space="preserve">Tabelul nr. </w:t>
      </w:r>
      <w:r w:rsidR="00FC0330" w:rsidRPr="00FC0330">
        <w:rPr>
          <w:rFonts w:ascii="Times New Roman" w:hAnsi="Times New Roman"/>
          <w:i/>
        </w:rPr>
        <w:t>9</w:t>
      </w:r>
      <w:r w:rsidRPr="00FC0330">
        <w:rPr>
          <w:rFonts w:ascii="Times New Roman" w:hAnsi="Times New Roman"/>
          <w:i/>
        </w:rPr>
        <w:t>: V</w:t>
      </w:r>
      <w:r w:rsidR="00AF7403" w:rsidRPr="00FC0330">
        <w:rPr>
          <w:rFonts w:ascii="Times New Roman" w:hAnsi="Times New Roman"/>
          <w:i/>
        </w:rPr>
        <w:t>olumul</w:t>
      </w:r>
      <w:r w:rsidRPr="00FC0330">
        <w:rPr>
          <w:rFonts w:ascii="Times New Roman" w:hAnsi="Times New Roman"/>
          <w:i/>
        </w:rPr>
        <w:t xml:space="preserve"> cauzelor </w:t>
      </w:r>
      <w:r w:rsidRPr="00FC0330">
        <w:rPr>
          <w:rFonts w:ascii="Times New Roman" w:hAnsi="Times New Roman"/>
          <w:b/>
          <w:i/>
        </w:rPr>
        <w:t>examinate</w:t>
      </w:r>
      <w:r w:rsidRPr="00FC0330">
        <w:rPr>
          <w:rFonts w:ascii="Times New Roman" w:hAnsi="Times New Roman"/>
          <w:i/>
        </w:rPr>
        <w:t xml:space="preserve"> anii 20</w:t>
      </w:r>
      <w:r w:rsidR="00462B44" w:rsidRPr="00FC0330">
        <w:rPr>
          <w:rFonts w:ascii="Times New Roman" w:hAnsi="Times New Roman"/>
          <w:i/>
        </w:rPr>
        <w:t>19</w:t>
      </w:r>
      <w:r w:rsidRPr="00FC0330">
        <w:rPr>
          <w:rFonts w:ascii="Times New Roman" w:hAnsi="Times New Roman"/>
          <w:i/>
        </w:rPr>
        <w:t>-2021</w:t>
      </w:r>
    </w:p>
    <w:p w:rsidR="00AF7403" w:rsidRDefault="00AF7403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AEE8193" wp14:editId="7AEDA570">
            <wp:extent cx="6115414" cy="2807267"/>
            <wp:effectExtent l="0" t="0" r="0" b="0"/>
            <wp:docPr id="2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1F4E" w:rsidRDefault="00E71F4E" w:rsidP="00E71F4E">
      <w:pPr>
        <w:pStyle w:val="a7"/>
        <w:spacing w:after="0"/>
        <w:ind w:firstLine="720"/>
        <w:jc w:val="both"/>
        <w:rPr>
          <w:rFonts w:ascii="Times New Roman" w:hAnsi="Times New Roman"/>
          <w:sz w:val="22"/>
          <w:szCs w:val="22"/>
        </w:rPr>
      </w:pPr>
    </w:p>
    <w:p w:rsidR="00891D4A" w:rsidRPr="00E71F4E" w:rsidRDefault="00891D4A" w:rsidP="00E71F4E">
      <w:pPr>
        <w:pStyle w:val="a7"/>
        <w:spacing w:after="0"/>
        <w:ind w:firstLine="720"/>
        <w:jc w:val="both"/>
        <w:rPr>
          <w:rFonts w:ascii="Times New Roman" w:hAnsi="Times New Roman"/>
          <w:sz w:val="22"/>
          <w:szCs w:val="22"/>
        </w:rPr>
      </w:pPr>
      <w:r w:rsidRPr="00E71F4E">
        <w:rPr>
          <w:rFonts w:ascii="Times New Roman" w:hAnsi="Times New Roman"/>
          <w:sz w:val="22"/>
          <w:szCs w:val="22"/>
        </w:rPr>
        <w:t xml:space="preserve">Volumul cauzelor </w:t>
      </w:r>
      <w:r w:rsidRPr="00E71F4E">
        <w:rPr>
          <w:rFonts w:ascii="Times New Roman" w:hAnsi="Times New Roman"/>
          <w:b/>
          <w:sz w:val="22"/>
          <w:szCs w:val="22"/>
        </w:rPr>
        <w:t>examinate</w:t>
      </w:r>
      <w:r w:rsidRPr="00E71F4E">
        <w:rPr>
          <w:rFonts w:ascii="Times New Roman" w:hAnsi="Times New Roman"/>
          <w:sz w:val="22"/>
          <w:szCs w:val="22"/>
        </w:rPr>
        <w:t xml:space="preserve"> la Curtea de Apel Cahul în anul 2021 este </w:t>
      </w:r>
      <w:r w:rsidRPr="00567636">
        <w:rPr>
          <w:rFonts w:ascii="Times New Roman" w:hAnsi="Times New Roman"/>
          <w:b/>
          <w:sz w:val="22"/>
          <w:szCs w:val="22"/>
        </w:rPr>
        <w:t xml:space="preserve">2060 </w:t>
      </w:r>
      <w:r w:rsidRPr="00E71F4E">
        <w:rPr>
          <w:rFonts w:ascii="Times New Roman" w:hAnsi="Times New Roman"/>
          <w:sz w:val="22"/>
          <w:szCs w:val="22"/>
        </w:rPr>
        <w:t xml:space="preserve">ce constituie  86% din numărul total de cauze aflate în procedură. </w:t>
      </w:r>
    </w:p>
    <w:p w:rsidR="000647D9" w:rsidRPr="00E71F4E" w:rsidRDefault="000647D9" w:rsidP="00E71F4E">
      <w:pPr>
        <w:pStyle w:val="a7"/>
        <w:spacing w:after="0"/>
        <w:ind w:firstLine="720"/>
        <w:jc w:val="both"/>
        <w:rPr>
          <w:rFonts w:ascii="Times New Roman" w:hAnsi="Times New Roman"/>
          <w:sz w:val="22"/>
          <w:szCs w:val="22"/>
        </w:rPr>
      </w:pPr>
      <w:r w:rsidRPr="00E71F4E">
        <w:rPr>
          <w:rFonts w:ascii="Times New Roman" w:hAnsi="Times New Roman"/>
          <w:sz w:val="22"/>
          <w:szCs w:val="22"/>
        </w:rPr>
        <w:t>Comparativ acest indice este în creștere cu 48</w:t>
      </w:r>
      <w:r w:rsidR="00ED47A4">
        <w:rPr>
          <w:rFonts w:ascii="Times New Roman" w:hAnsi="Times New Roman"/>
          <w:sz w:val="22"/>
          <w:szCs w:val="22"/>
        </w:rPr>
        <w:t>1</w:t>
      </w:r>
      <w:r w:rsidRPr="00E71F4E">
        <w:rPr>
          <w:rFonts w:ascii="Times New Roman" w:hAnsi="Times New Roman"/>
          <w:sz w:val="22"/>
          <w:szCs w:val="22"/>
        </w:rPr>
        <w:t xml:space="preserve"> </w:t>
      </w:r>
      <w:r w:rsidR="00487EA5" w:rsidRPr="00E71F4E">
        <w:rPr>
          <w:rFonts w:ascii="Times New Roman" w:hAnsi="Times New Roman"/>
          <w:sz w:val="22"/>
          <w:szCs w:val="22"/>
        </w:rPr>
        <w:t xml:space="preserve">cauze sau </w:t>
      </w:r>
      <w:r w:rsidRPr="00E71F4E">
        <w:rPr>
          <w:rFonts w:ascii="Times New Roman" w:hAnsi="Times New Roman"/>
          <w:sz w:val="22"/>
          <w:szCs w:val="22"/>
        </w:rPr>
        <w:t>2</w:t>
      </w:r>
      <w:r w:rsidR="00ED47A4">
        <w:rPr>
          <w:rFonts w:ascii="Times New Roman" w:hAnsi="Times New Roman"/>
          <w:sz w:val="22"/>
          <w:szCs w:val="22"/>
        </w:rPr>
        <w:t>3</w:t>
      </w:r>
      <w:r w:rsidRPr="00E71F4E">
        <w:rPr>
          <w:rFonts w:ascii="Times New Roman" w:hAnsi="Times New Roman"/>
          <w:sz w:val="22"/>
          <w:szCs w:val="22"/>
        </w:rPr>
        <w:t>% mai mult față de 2019 și cu 242</w:t>
      </w:r>
      <w:r w:rsidR="00487EA5" w:rsidRPr="00E71F4E">
        <w:rPr>
          <w:rFonts w:ascii="Times New Roman" w:hAnsi="Times New Roman"/>
          <w:sz w:val="22"/>
          <w:szCs w:val="22"/>
        </w:rPr>
        <w:t xml:space="preserve"> cauze sau12% mai multe cauze</w:t>
      </w:r>
      <w:r w:rsidRPr="00E71F4E">
        <w:rPr>
          <w:rFonts w:ascii="Times New Roman" w:hAnsi="Times New Roman"/>
          <w:sz w:val="22"/>
          <w:szCs w:val="22"/>
        </w:rPr>
        <w:t xml:space="preserve"> față de 2020. </w:t>
      </w:r>
    </w:p>
    <w:p w:rsidR="00B56E3C" w:rsidRDefault="00B56E3C" w:rsidP="000647D9">
      <w:pPr>
        <w:pStyle w:val="a7"/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B56E3C" w:rsidRDefault="00B56E3C" w:rsidP="000647D9">
      <w:pPr>
        <w:pStyle w:val="a7"/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0D626F" w:rsidRDefault="000D626F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CC03CE" w:rsidRPr="00FC0330" w:rsidRDefault="005D45CA" w:rsidP="009032C9">
      <w:pPr>
        <w:pStyle w:val="a7"/>
        <w:spacing w:after="0"/>
        <w:jc w:val="both"/>
        <w:rPr>
          <w:rFonts w:ascii="Times New Roman" w:hAnsi="Times New Roman"/>
          <w:i/>
        </w:rPr>
      </w:pPr>
      <w:r w:rsidRPr="00FC0330">
        <w:rPr>
          <w:rFonts w:ascii="Times New Roman" w:hAnsi="Times New Roman"/>
          <w:i/>
        </w:rPr>
        <w:t xml:space="preserve">Tabelul nr. </w:t>
      </w:r>
      <w:r w:rsidR="00FC0330">
        <w:rPr>
          <w:rFonts w:ascii="Times New Roman" w:hAnsi="Times New Roman"/>
          <w:i/>
        </w:rPr>
        <w:t>10</w:t>
      </w:r>
      <w:r w:rsidRPr="00FC0330">
        <w:rPr>
          <w:rFonts w:ascii="Times New Roman" w:hAnsi="Times New Roman"/>
          <w:i/>
        </w:rPr>
        <w:t xml:space="preserve">: Rata cauzelor </w:t>
      </w:r>
      <w:r w:rsidRPr="00FC0330">
        <w:rPr>
          <w:rFonts w:ascii="Times New Roman" w:hAnsi="Times New Roman"/>
          <w:b/>
          <w:i/>
        </w:rPr>
        <w:t>examinate</w:t>
      </w:r>
      <w:r w:rsidRPr="00FC0330">
        <w:rPr>
          <w:rFonts w:ascii="Times New Roman" w:hAnsi="Times New Roman"/>
          <w:i/>
        </w:rPr>
        <w:t xml:space="preserve"> per categorii, anul 2021</w:t>
      </w:r>
    </w:p>
    <w:p w:rsidR="00C548F7" w:rsidRDefault="00C548F7" w:rsidP="00C548F7">
      <w:pPr>
        <w:ind w:right="819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867FA">
        <w:rPr>
          <w:noProof/>
          <w:lang w:eastAsia="ru-RU"/>
        </w:rPr>
        <w:drawing>
          <wp:inline distT="0" distB="0" distL="0" distR="0" wp14:anchorId="1D0AD1FF" wp14:editId="4326D923">
            <wp:extent cx="6084916" cy="3136669"/>
            <wp:effectExtent l="0" t="0" r="0" b="0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C6123" w:rsidRPr="00E71F4E" w:rsidRDefault="00EC6123" w:rsidP="00EC6123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lang w:val="ro-MD"/>
        </w:rPr>
      </w:pPr>
      <w:r w:rsidRPr="00E71F4E">
        <w:rPr>
          <w:rFonts w:ascii="Times New Roman" w:hAnsi="Times New Roman" w:cs="Times New Roman"/>
          <w:lang w:val="ro-MD"/>
        </w:rPr>
        <w:t xml:space="preserve">Rata cauzelor </w:t>
      </w:r>
      <w:r w:rsidRPr="00E71F4E">
        <w:rPr>
          <w:rFonts w:ascii="Times New Roman" w:hAnsi="Times New Roman" w:cs="Times New Roman"/>
          <w:b/>
          <w:lang w:val="ro-MD"/>
        </w:rPr>
        <w:t>examinate</w:t>
      </w:r>
      <w:r w:rsidRPr="00E71F4E">
        <w:rPr>
          <w:rFonts w:ascii="Times New Roman" w:hAnsi="Times New Roman" w:cs="Times New Roman"/>
          <w:lang w:val="ro-MD"/>
        </w:rPr>
        <w:t xml:space="preserve"> per categorii de cauze se prezintă pentru </w:t>
      </w:r>
      <w:r w:rsidRPr="00E71F4E">
        <w:rPr>
          <w:rFonts w:ascii="Times New Roman" w:hAnsi="Times New Roman" w:cs="Times New Roman"/>
          <w:b/>
          <w:lang w:val="ro-MD"/>
        </w:rPr>
        <w:t>cauzele penale</w:t>
      </w:r>
      <w:r w:rsidRPr="00E71F4E">
        <w:rPr>
          <w:rFonts w:ascii="Times New Roman" w:hAnsi="Times New Roman" w:cs="Times New Roman"/>
          <w:lang w:val="ro-MD"/>
        </w:rPr>
        <w:t xml:space="preserve"> cu 57% comparativ acest indice este mai mare cu 2% față de anul 2019 și mai mic cu 2 % față de anul 2020;  pentru cauzele </w:t>
      </w:r>
      <w:r w:rsidRPr="00E71F4E">
        <w:rPr>
          <w:rFonts w:ascii="Times New Roman" w:hAnsi="Times New Roman" w:cs="Times New Roman"/>
          <w:b/>
          <w:lang w:val="ro-MD"/>
        </w:rPr>
        <w:t>contravenționale</w:t>
      </w:r>
      <w:r w:rsidRPr="00E71F4E">
        <w:rPr>
          <w:rFonts w:ascii="Times New Roman" w:hAnsi="Times New Roman" w:cs="Times New Roman"/>
          <w:lang w:val="ro-MD"/>
        </w:rPr>
        <w:t xml:space="preserve"> cu 13% comparativ în creștere cu 4% față de anul 2019 și cu 2% în anul 2020; pentru cauzele </w:t>
      </w:r>
      <w:r w:rsidRPr="00E71F4E">
        <w:rPr>
          <w:rFonts w:ascii="Times New Roman" w:hAnsi="Times New Roman" w:cs="Times New Roman"/>
          <w:b/>
          <w:lang w:val="ro-MD"/>
        </w:rPr>
        <w:t>civile</w:t>
      </w:r>
      <w:r w:rsidRPr="00E71F4E">
        <w:rPr>
          <w:rFonts w:ascii="Times New Roman" w:hAnsi="Times New Roman" w:cs="Times New Roman"/>
          <w:lang w:val="ro-MD"/>
        </w:rPr>
        <w:t xml:space="preserve">, </w:t>
      </w:r>
      <w:r w:rsidRPr="00567636">
        <w:rPr>
          <w:rFonts w:ascii="Times New Roman" w:hAnsi="Times New Roman" w:cs="Times New Roman"/>
          <w:b/>
          <w:lang w:val="ro-MD"/>
        </w:rPr>
        <w:t xml:space="preserve">comerciale, contencios administrativ, insolvabilitate </w:t>
      </w:r>
      <w:r w:rsidRPr="00E71F4E">
        <w:rPr>
          <w:rFonts w:ascii="Times New Roman" w:hAnsi="Times New Roman" w:cs="Times New Roman"/>
          <w:lang w:val="ro-MD"/>
        </w:rPr>
        <w:t xml:space="preserve">avem un indice de 30% comparativ mai mic cu 5% față de anul 2019 și </w:t>
      </w:r>
      <w:r w:rsidR="00567636" w:rsidRPr="00E71F4E">
        <w:rPr>
          <w:rFonts w:ascii="Times New Roman" w:hAnsi="Times New Roman" w:cs="Times New Roman"/>
          <w:lang w:val="ro-MD"/>
        </w:rPr>
        <w:t>același</w:t>
      </w:r>
      <w:r w:rsidRPr="00E71F4E">
        <w:rPr>
          <w:rFonts w:ascii="Times New Roman" w:hAnsi="Times New Roman" w:cs="Times New Roman"/>
          <w:lang w:val="ro-MD"/>
        </w:rPr>
        <w:t xml:space="preserve"> indice </w:t>
      </w:r>
      <w:r w:rsidR="00891D4A" w:rsidRPr="00E71F4E">
        <w:rPr>
          <w:rFonts w:ascii="Times New Roman" w:hAnsi="Times New Roman" w:cs="Times New Roman"/>
          <w:lang w:val="ro-MD"/>
        </w:rPr>
        <w:t>în</w:t>
      </w:r>
      <w:r w:rsidRPr="00E71F4E">
        <w:rPr>
          <w:rFonts w:ascii="Times New Roman" w:hAnsi="Times New Roman" w:cs="Times New Roman"/>
          <w:lang w:val="ro-MD"/>
        </w:rPr>
        <w:t xml:space="preserve"> anul 2020. </w:t>
      </w:r>
    </w:p>
    <w:p w:rsidR="00CE1F57" w:rsidRPr="000D626F" w:rsidRDefault="00CE1F57" w:rsidP="000D626F">
      <w:pPr>
        <w:pStyle w:val="a4"/>
        <w:jc w:val="both"/>
        <w:rPr>
          <w:rFonts w:ascii="Times New Roman" w:hAnsi="Times New Roman" w:cs="Times New Roman"/>
          <w:lang w:val="ro-MD"/>
        </w:rPr>
      </w:pPr>
    </w:p>
    <w:p w:rsidR="00B56E3C" w:rsidRDefault="00B56E3C" w:rsidP="00FC0330">
      <w:pPr>
        <w:pStyle w:val="a4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0D626F" w:rsidRPr="00FC0330" w:rsidRDefault="000D626F" w:rsidP="000D626F">
      <w:pPr>
        <w:pStyle w:val="a7"/>
        <w:spacing w:after="0"/>
        <w:jc w:val="both"/>
        <w:rPr>
          <w:rFonts w:ascii="Times New Roman" w:hAnsi="Times New Roman"/>
          <w:i/>
        </w:rPr>
      </w:pPr>
      <w:r w:rsidRPr="00FC0330">
        <w:rPr>
          <w:rFonts w:ascii="Times New Roman" w:hAnsi="Times New Roman"/>
          <w:i/>
        </w:rPr>
        <w:t xml:space="preserve">Tabelul nr. </w:t>
      </w:r>
      <w:r w:rsidR="00FC0330" w:rsidRPr="00FC0330">
        <w:rPr>
          <w:rFonts w:ascii="Times New Roman" w:hAnsi="Times New Roman"/>
          <w:i/>
        </w:rPr>
        <w:t>11</w:t>
      </w:r>
      <w:r w:rsidRPr="00FC0330">
        <w:rPr>
          <w:rFonts w:ascii="Times New Roman" w:hAnsi="Times New Roman"/>
          <w:i/>
        </w:rPr>
        <w:t>: Rata cauzelor soluționate în termen, anii 2020-2021</w:t>
      </w:r>
    </w:p>
    <w:p w:rsidR="000D626F" w:rsidRDefault="000D626F" w:rsidP="000D626F">
      <w:pPr>
        <w:pStyle w:val="a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color w:val="FF0000"/>
        </w:rPr>
        <w:drawing>
          <wp:inline distT="0" distB="0" distL="0" distR="0" wp14:anchorId="31ABD49F" wp14:editId="2808B3DA">
            <wp:extent cx="6096000" cy="3308465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D44C6" w:rsidRDefault="001D44C6" w:rsidP="000D626F">
      <w:pPr>
        <w:ind w:right="819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FC0330" w:rsidRDefault="00FC0330" w:rsidP="000D626F">
      <w:pPr>
        <w:ind w:right="819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0D626F" w:rsidRPr="00FC0330" w:rsidRDefault="000D626F" w:rsidP="000D626F">
      <w:pPr>
        <w:ind w:right="819"/>
        <w:rPr>
          <w:rFonts w:ascii="Times New Roman" w:hAnsi="Times New Roman" w:cs="Times New Roman"/>
          <w:bCs/>
          <w:i/>
          <w:sz w:val="20"/>
          <w:szCs w:val="20"/>
          <w:lang w:val="ro-MD"/>
        </w:rPr>
      </w:pPr>
      <w:r w:rsidRPr="00FC0330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FC0330" w:rsidRPr="00FC0330">
        <w:rPr>
          <w:rFonts w:ascii="Times New Roman" w:hAnsi="Times New Roman" w:cs="Times New Roman"/>
          <w:i/>
          <w:sz w:val="20"/>
          <w:szCs w:val="20"/>
          <w:lang w:val="ro-MD"/>
        </w:rPr>
        <w:t>12</w:t>
      </w:r>
      <w:r w:rsidRPr="00FC0330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</w:t>
      </w:r>
      <w:r w:rsidRPr="00FC0330">
        <w:rPr>
          <w:rFonts w:ascii="Times New Roman" w:hAnsi="Times New Roman" w:cs="Times New Roman"/>
          <w:bCs/>
          <w:i/>
          <w:sz w:val="20"/>
          <w:szCs w:val="20"/>
          <w:lang w:val="ro-MD"/>
        </w:rPr>
        <w:t>Rata cauzelor încheiate printr-o singură ședință, anii 2020-2021</w:t>
      </w:r>
    </w:p>
    <w:p w:rsidR="000D626F" w:rsidRDefault="000D626F" w:rsidP="000D626F">
      <w:pPr>
        <w:pStyle w:val="a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2F971D" wp14:editId="31C5334A">
            <wp:extent cx="6068290" cy="1908753"/>
            <wp:effectExtent l="0" t="0" r="0" b="0"/>
            <wp:docPr id="3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D626F" w:rsidRDefault="000D626F" w:rsidP="008B5367">
      <w:pPr>
        <w:pStyle w:val="a4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1D44C6" w:rsidRPr="00B56E3C" w:rsidRDefault="000D626F" w:rsidP="00E71F4E">
      <w:pPr>
        <w:ind w:right="819" w:firstLine="720"/>
        <w:rPr>
          <w:rFonts w:ascii="Times New Roman" w:hAnsi="Times New Roman" w:cs="Times New Roman"/>
          <w:bCs/>
          <w:lang w:val="ro-MD"/>
        </w:rPr>
      </w:pPr>
      <w:r w:rsidRPr="000D626F">
        <w:rPr>
          <w:rFonts w:ascii="Times New Roman" w:hAnsi="Times New Roman" w:cs="Times New Roman"/>
          <w:b/>
          <w:bCs/>
          <w:lang w:val="ro-MD"/>
        </w:rPr>
        <w:t>Rata cauzelor încheiate printr-o singură ședință</w:t>
      </w:r>
      <w:r w:rsidRPr="000D626F">
        <w:rPr>
          <w:rFonts w:ascii="Times New Roman" w:hAnsi="Times New Roman" w:cs="Times New Roman"/>
          <w:bCs/>
          <w:lang w:val="ro-MD"/>
        </w:rPr>
        <w:t xml:space="preserve"> în anul 2021 se prezintă cu 62% , comparativ acest indice în anul 2020 este de 56% </w:t>
      </w:r>
      <w:r w:rsidR="001D44C6">
        <w:rPr>
          <w:rFonts w:ascii="Times New Roman" w:hAnsi="Times New Roman" w:cs="Times New Roman"/>
          <w:bCs/>
          <w:lang w:val="ro-MD"/>
        </w:rPr>
        <w:t>.</w:t>
      </w:r>
    </w:p>
    <w:p w:rsidR="00024B3F" w:rsidRDefault="00024B3F" w:rsidP="00567636">
      <w:pPr>
        <w:pStyle w:val="a4"/>
        <w:spacing w:line="360" w:lineRule="auto"/>
        <w:rPr>
          <w:rFonts w:ascii="Times New Roman" w:hAnsi="Times New Roman"/>
          <w:b/>
          <w:lang w:val="en-US"/>
        </w:rPr>
      </w:pPr>
    </w:p>
    <w:p w:rsidR="009A10DF" w:rsidRDefault="009A10DF" w:rsidP="00EF3C74">
      <w:pPr>
        <w:pStyle w:val="a4"/>
        <w:spacing w:line="360" w:lineRule="auto"/>
        <w:jc w:val="center"/>
        <w:rPr>
          <w:rFonts w:ascii="Times New Roman" w:hAnsi="Times New Roman"/>
          <w:b/>
          <w:lang w:val="en-US"/>
        </w:rPr>
      </w:pPr>
    </w:p>
    <w:p w:rsidR="003626D7" w:rsidRDefault="003626D7" w:rsidP="00EF3C74">
      <w:pPr>
        <w:pStyle w:val="a4"/>
        <w:spacing w:line="360" w:lineRule="auto"/>
        <w:jc w:val="center"/>
        <w:rPr>
          <w:rFonts w:ascii="Times New Roman" w:hAnsi="Times New Roman"/>
          <w:b/>
          <w:lang w:val="en-US"/>
        </w:rPr>
      </w:pPr>
    </w:p>
    <w:p w:rsidR="003626D7" w:rsidRDefault="003626D7" w:rsidP="00EF3C74">
      <w:pPr>
        <w:pStyle w:val="a4"/>
        <w:spacing w:line="360" w:lineRule="auto"/>
        <w:jc w:val="center"/>
        <w:rPr>
          <w:rFonts w:ascii="Times New Roman" w:hAnsi="Times New Roman"/>
          <w:b/>
          <w:lang w:val="en-US"/>
        </w:rPr>
      </w:pPr>
    </w:p>
    <w:p w:rsidR="003626D7" w:rsidRDefault="003626D7" w:rsidP="00EF3C74">
      <w:pPr>
        <w:pStyle w:val="a4"/>
        <w:spacing w:line="360" w:lineRule="auto"/>
        <w:jc w:val="center"/>
        <w:rPr>
          <w:rFonts w:ascii="Times New Roman" w:hAnsi="Times New Roman"/>
          <w:b/>
          <w:lang w:val="en-US"/>
        </w:rPr>
      </w:pPr>
    </w:p>
    <w:p w:rsidR="003626D7" w:rsidRDefault="003626D7" w:rsidP="00EF3C74">
      <w:pPr>
        <w:pStyle w:val="a4"/>
        <w:spacing w:line="360" w:lineRule="auto"/>
        <w:jc w:val="center"/>
        <w:rPr>
          <w:rFonts w:ascii="Times New Roman" w:hAnsi="Times New Roman"/>
          <w:b/>
          <w:lang w:val="en-US"/>
        </w:rPr>
      </w:pPr>
    </w:p>
    <w:p w:rsidR="009A10DF" w:rsidRDefault="009A10DF" w:rsidP="00EF3C74">
      <w:pPr>
        <w:pStyle w:val="a4"/>
        <w:spacing w:line="360" w:lineRule="auto"/>
        <w:jc w:val="center"/>
        <w:rPr>
          <w:rFonts w:ascii="Times New Roman" w:hAnsi="Times New Roman"/>
          <w:b/>
          <w:lang w:val="en-US"/>
        </w:rPr>
      </w:pPr>
    </w:p>
    <w:p w:rsidR="00CE1F57" w:rsidRPr="00E71F4E" w:rsidRDefault="000D626F" w:rsidP="00EF3C74">
      <w:pPr>
        <w:pStyle w:val="a4"/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E71F4E">
        <w:rPr>
          <w:rFonts w:ascii="Times New Roman" w:hAnsi="Times New Roman"/>
          <w:b/>
          <w:lang w:val="en-US"/>
        </w:rPr>
        <w:lastRenderedPageBreak/>
        <w:t xml:space="preserve">CAUZELE EXAMINATE ÎN </w:t>
      </w:r>
      <w:r w:rsidR="00EF3C74" w:rsidRPr="00E71F4E">
        <w:rPr>
          <w:rFonts w:ascii="Times New Roman" w:hAnsi="Times New Roman"/>
          <w:b/>
          <w:lang w:val="en-US"/>
        </w:rPr>
        <w:t>PROCEDUR</w:t>
      </w:r>
      <w:r w:rsidR="004862D3" w:rsidRPr="00E71F4E">
        <w:rPr>
          <w:rFonts w:ascii="Times New Roman" w:hAnsi="Times New Roman"/>
          <w:b/>
          <w:lang w:val="en-US"/>
        </w:rPr>
        <w:t>A</w:t>
      </w:r>
      <w:r w:rsidRPr="00E71F4E">
        <w:rPr>
          <w:rFonts w:ascii="Times New Roman" w:hAnsi="Times New Roman"/>
          <w:b/>
          <w:lang w:val="en-US"/>
        </w:rPr>
        <w:t xml:space="preserve"> </w:t>
      </w:r>
      <w:r w:rsidR="00EF3C74" w:rsidRPr="00E71F4E">
        <w:rPr>
          <w:rFonts w:ascii="Times New Roman" w:hAnsi="Times New Roman" w:cs="Times New Roman"/>
          <w:b/>
          <w:lang w:val="en-US"/>
        </w:rPr>
        <w:t>ORDIN</w:t>
      </w:r>
      <w:r w:rsidRPr="00E71F4E">
        <w:rPr>
          <w:rFonts w:ascii="Times New Roman" w:hAnsi="Times New Roman" w:cs="Times New Roman"/>
          <w:b/>
          <w:lang w:val="en-US"/>
        </w:rPr>
        <w:t>II</w:t>
      </w:r>
      <w:r w:rsidR="00EF3C74" w:rsidRPr="00E71F4E">
        <w:rPr>
          <w:rFonts w:ascii="Times New Roman" w:hAnsi="Times New Roman" w:cs="Times New Roman"/>
          <w:b/>
          <w:lang w:val="en-US"/>
        </w:rPr>
        <w:t xml:space="preserve"> DE APEL</w:t>
      </w:r>
    </w:p>
    <w:p w:rsidR="001D44C6" w:rsidRPr="00B521E6" w:rsidRDefault="001D44C6" w:rsidP="001D44C6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B521E6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FC0330">
        <w:rPr>
          <w:rFonts w:ascii="Times New Roman" w:hAnsi="Times New Roman" w:cs="Times New Roman"/>
          <w:i/>
          <w:sz w:val="20"/>
          <w:szCs w:val="20"/>
          <w:lang w:val="ro-MD"/>
        </w:rPr>
        <w:t>13</w:t>
      </w:r>
      <w:r w:rsidRPr="00B521E6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  <w:lang w:val="ro-MD"/>
        </w:rPr>
        <w:t xml:space="preserve">Volumul și rata cauzelor </w:t>
      </w:r>
      <w:r w:rsidRPr="00EC6123">
        <w:rPr>
          <w:rFonts w:ascii="Times New Roman" w:hAnsi="Times New Roman" w:cs="Times New Roman"/>
          <w:b/>
          <w:i/>
          <w:sz w:val="20"/>
          <w:szCs w:val="20"/>
          <w:lang w:val="ro-MD"/>
        </w:rPr>
        <w:t>examinate</w:t>
      </w:r>
      <w:r>
        <w:rPr>
          <w:rFonts w:ascii="Times New Roman" w:hAnsi="Times New Roman" w:cs="Times New Roman"/>
          <w:b/>
          <w:i/>
          <w:sz w:val="20"/>
          <w:szCs w:val="20"/>
          <w:lang w:val="ro-MD"/>
        </w:rPr>
        <w:t xml:space="preserve"> în procedura ordinii de apel</w:t>
      </w:r>
      <w:r w:rsidRPr="00B521E6">
        <w:rPr>
          <w:rFonts w:ascii="Times New Roman" w:hAnsi="Times New Roman" w:cs="Times New Roman"/>
          <w:i/>
          <w:sz w:val="20"/>
          <w:szCs w:val="20"/>
          <w:lang w:val="ro-MD"/>
        </w:rPr>
        <w:t xml:space="preserve">, anii 2020-2021 </w:t>
      </w:r>
    </w:p>
    <w:tbl>
      <w:tblPr>
        <w:tblW w:w="10796" w:type="dxa"/>
        <w:tblInd w:w="113" w:type="dxa"/>
        <w:tblLook w:val="04A0" w:firstRow="1" w:lastRow="0" w:firstColumn="1" w:lastColumn="0" w:noHBand="0" w:noVBand="1"/>
      </w:tblPr>
      <w:tblGrid>
        <w:gridCol w:w="4284"/>
        <w:gridCol w:w="1628"/>
        <w:gridCol w:w="1628"/>
        <w:gridCol w:w="1628"/>
        <w:gridCol w:w="1628"/>
      </w:tblGrid>
      <w:tr w:rsidR="00CF1632" w:rsidRPr="00B521E6" w:rsidTr="009A10DF">
        <w:trPr>
          <w:trHeight w:val="321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lang w:val="ro-MD"/>
              </w:rPr>
              <w:t>Tipul de cauze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71F4E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71F4E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71F4E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71F4E">
              <w:rPr>
                <w:rFonts w:ascii="Times New Roman" w:hAnsi="Times New Roman" w:cs="Times New Roman"/>
                <w:b/>
              </w:rPr>
              <w:t>2021</w:t>
            </w:r>
          </w:p>
        </w:tc>
      </w:tr>
      <w:tr w:rsidR="00CF1632" w:rsidRPr="00B521E6" w:rsidTr="009A10DF">
        <w:trPr>
          <w:trHeight w:val="321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lang w:val="ro-MD"/>
              </w:rPr>
              <w:t xml:space="preserve">1. Total cauze civile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190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238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CF1632">
            <w:pPr>
              <w:pStyle w:val="a4"/>
              <w:rPr>
                <w:rFonts w:ascii="Times New Roman" w:hAnsi="Times New Roman" w:cs="Times New Roman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37</w:t>
            </w:r>
            <w:r w:rsidRPr="00E71F4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40</w:t>
            </w:r>
            <w:r w:rsidRPr="00E71F4E">
              <w:rPr>
                <w:rFonts w:ascii="Times New Roman" w:hAnsi="Times New Roman" w:cs="Times New Roman"/>
              </w:rPr>
              <w:t>%</w:t>
            </w:r>
          </w:p>
        </w:tc>
      </w:tr>
      <w:tr w:rsidR="00CF1632" w:rsidRPr="00B521E6" w:rsidTr="009A10DF">
        <w:trPr>
          <w:trHeight w:val="321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lang w:val="ro-MD"/>
              </w:rPr>
              <w:t xml:space="preserve">2. Total cauze comerciale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29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30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5</w:t>
            </w:r>
            <w:r w:rsidRPr="00E71F4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5</w:t>
            </w:r>
            <w:r w:rsidRPr="00E71F4E">
              <w:rPr>
                <w:rFonts w:ascii="Times New Roman" w:hAnsi="Times New Roman" w:cs="Times New Roman"/>
              </w:rPr>
              <w:t>%</w:t>
            </w:r>
          </w:p>
        </w:tc>
      </w:tr>
      <w:tr w:rsidR="00CF1632" w:rsidRPr="00B521E6" w:rsidTr="009A10DF">
        <w:trPr>
          <w:trHeight w:val="321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lang w:val="ro-MD"/>
              </w:rPr>
              <w:t>3. Total cauze insolvabilitate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0</w:t>
            </w:r>
            <w:r w:rsidRPr="00E71F4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0</w:t>
            </w:r>
            <w:r w:rsidRPr="00E71F4E">
              <w:rPr>
                <w:rFonts w:ascii="Times New Roman" w:hAnsi="Times New Roman" w:cs="Times New Roman"/>
              </w:rPr>
              <w:t>%</w:t>
            </w:r>
          </w:p>
        </w:tc>
      </w:tr>
      <w:tr w:rsidR="00CF1632" w:rsidRPr="00B521E6" w:rsidTr="009A10DF">
        <w:trPr>
          <w:trHeight w:val="321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lang w:val="ro-MD"/>
              </w:rPr>
              <w:t>4. Total cauze de contencios administrativ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48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CF1632">
            <w:pPr>
              <w:pStyle w:val="a4"/>
              <w:rPr>
                <w:rFonts w:ascii="Times New Roman" w:hAnsi="Times New Roman" w:cs="Times New Roman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11</w:t>
            </w:r>
            <w:r w:rsidRPr="00E71F4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8</w:t>
            </w:r>
            <w:r w:rsidRPr="00E71F4E">
              <w:rPr>
                <w:rFonts w:ascii="Times New Roman" w:hAnsi="Times New Roman" w:cs="Times New Roman"/>
              </w:rPr>
              <w:t>%</w:t>
            </w:r>
          </w:p>
        </w:tc>
      </w:tr>
      <w:tr w:rsidR="00CF1632" w:rsidRPr="00B521E6" w:rsidTr="009A10DF">
        <w:trPr>
          <w:trHeight w:val="321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lang w:val="ro-MD"/>
              </w:rPr>
              <w:t>5. Total cauze penale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250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281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CF1632">
            <w:pPr>
              <w:pStyle w:val="a4"/>
              <w:rPr>
                <w:rFonts w:ascii="Times New Roman" w:hAnsi="Times New Roman" w:cs="Times New Roman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47</w:t>
            </w:r>
            <w:r w:rsidRPr="00E71F4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47</w:t>
            </w:r>
            <w:r w:rsidRPr="00E71F4E">
              <w:rPr>
                <w:rFonts w:ascii="Times New Roman" w:hAnsi="Times New Roman" w:cs="Times New Roman"/>
              </w:rPr>
              <w:t>%</w:t>
            </w:r>
          </w:p>
        </w:tc>
      </w:tr>
      <w:tr w:rsidR="00CF1632" w:rsidRPr="00B521E6" w:rsidTr="009A10DF">
        <w:trPr>
          <w:trHeight w:val="321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lang w:val="ro-MD"/>
              </w:rPr>
              <w:t>6. Total cauze contravenționale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0</w:t>
            </w:r>
            <w:r w:rsidRPr="00E71F4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</w:rPr>
            </w:pPr>
            <w:r w:rsidRPr="00E71F4E">
              <w:rPr>
                <w:rFonts w:ascii="Times New Roman" w:hAnsi="Times New Roman" w:cs="Times New Roman"/>
                <w:lang w:val="ro-MD"/>
              </w:rPr>
              <w:t>0</w:t>
            </w:r>
            <w:r w:rsidRPr="00E71F4E">
              <w:rPr>
                <w:rFonts w:ascii="Times New Roman" w:hAnsi="Times New Roman" w:cs="Times New Roman"/>
              </w:rPr>
              <w:t>%</w:t>
            </w:r>
          </w:p>
        </w:tc>
      </w:tr>
      <w:tr w:rsidR="00CF1632" w:rsidRPr="00B521E6" w:rsidTr="009A10DF">
        <w:trPr>
          <w:trHeight w:val="321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lang w:val="ro-MD"/>
              </w:rPr>
              <w:t>Totalul calculat de cauze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bCs/>
                <w:lang w:val="ro-MD"/>
              </w:rPr>
              <w:t>521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E71F4E">
              <w:rPr>
                <w:rFonts w:ascii="Times New Roman" w:hAnsi="Times New Roman" w:cs="Times New Roman"/>
                <w:b/>
                <w:bCs/>
                <w:lang w:val="ro-MD"/>
              </w:rPr>
              <w:t>597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71F4E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32" w:rsidRPr="00E71F4E" w:rsidRDefault="00CF1632" w:rsidP="001D44C6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71F4E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</w:tbl>
    <w:p w:rsidR="001D44C6" w:rsidRPr="00EF3C74" w:rsidRDefault="001D44C6" w:rsidP="00CF1632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F3C74" w:rsidRPr="00FC0330" w:rsidRDefault="00226833" w:rsidP="00EF3C74">
      <w:pPr>
        <w:ind w:right="819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FC0330">
        <w:rPr>
          <w:rFonts w:ascii="Times New Roman" w:hAnsi="Times New Roman" w:cs="Times New Roman"/>
          <w:i/>
          <w:sz w:val="20"/>
          <w:szCs w:val="20"/>
          <w:lang w:val="ro-RO"/>
        </w:rPr>
        <w:t xml:space="preserve">Tabelul nr. </w:t>
      </w:r>
      <w:r w:rsidR="00FC0330" w:rsidRPr="00FC0330">
        <w:rPr>
          <w:rFonts w:ascii="Times New Roman" w:hAnsi="Times New Roman" w:cs="Times New Roman"/>
          <w:i/>
          <w:sz w:val="20"/>
          <w:szCs w:val="20"/>
          <w:lang w:val="ro-RO"/>
        </w:rPr>
        <w:t>14</w:t>
      </w:r>
      <w:r w:rsidRPr="00FC0330">
        <w:rPr>
          <w:rFonts w:ascii="Times New Roman" w:hAnsi="Times New Roman" w:cs="Times New Roman"/>
          <w:i/>
          <w:sz w:val="20"/>
          <w:szCs w:val="20"/>
          <w:lang w:val="ro-RO"/>
        </w:rPr>
        <w:t xml:space="preserve">: </w:t>
      </w:r>
      <w:r w:rsidR="00EF3C74" w:rsidRPr="00FC0330">
        <w:rPr>
          <w:rFonts w:ascii="Times New Roman" w:hAnsi="Times New Roman" w:cs="Times New Roman"/>
          <w:i/>
          <w:sz w:val="20"/>
          <w:szCs w:val="20"/>
          <w:lang w:val="ro-RO"/>
        </w:rPr>
        <w:t xml:space="preserve">Volumul cauzelor </w:t>
      </w:r>
      <w:r w:rsidRPr="00FC0330">
        <w:rPr>
          <w:rFonts w:ascii="Times New Roman" w:hAnsi="Times New Roman" w:cs="Times New Roman"/>
          <w:i/>
          <w:sz w:val="20"/>
          <w:szCs w:val="20"/>
          <w:lang w:val="ro-RO"/>
        </w:rPr>
        <w:t>examinate în</w:t>
      </w:r>
      <w:r w:rsidRPr="00FC0330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</w:t>
      </w:r>
      <w:r w:rsidRPr="00FC0330">
        <w:rPr>
          <w:rFonts w:ascii="Times New Roman" w:hAnsi="Times New Roman" w:cs="Times New Roman"/>
          <w:i/>
          <w:sz w:val="20"/>
          <w:szCs w:val="20"/>
          <w:lang w:val="ro-RO"/>
        </w:rPr>
        <w:t xml:space="preserve">procedura </w:t>
      </w:r>
      <w:r w:rsidR="000D626F" w:rsidRPr="00FC0330">
        <w:rPr>
          <w:rFonts w:ascii="Times New Roman" w:hAnsi="Times New Roman" w:cs="Times New Roman"/>
          <w:i/>
          <w:sz w:val="20"/>
          <w:szCs w:val="20"/>
          <w:lang w:val="ro-RO"/>
        </w:rPr>
        <w:t xml:space="preserve">de </w:t>
      </w:r>
      <w:r w:rsidR="00EF3C74" w:rsidRPr="00FC033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apel</w:t>
      </w:r>
    </w:p>
    <w:p w:rsidR="001E2CB2" w:rsidRPr="00E71F4E" w:rsidRDefault="008B5367" w:rsidP="009544A4">
      <w:pPr>
        <w:ind w:right="819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317D61C" wp14:editId="147DBB41">
            <wp:extent cx="6631388" cy="1598213"/>
            <wp:effectExtent l="0" t="0" r="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24B3F" w:rsidRDefault="001E2CB2" w:rsidP="00024B3F">
      <w:pPr>
        <w:pStyle w:val="a7"/>
        <w:spacing w:after="0"/>
        <w:ind w:firstLine="720"/>
        <w:jc w:val="both"/>
        <w:rPr>
          <w:rFonts w:ascii="Times New Roman" w:hAnsi="Times New Roman"/>
          <w:sz w:val="22"/>
          <w:szCs w:val="22"/>
        </w:rPr>
      </w:pPr>
      <w:r w:rsidRPr="00E71F4E">
        <w:rPr>
          <w:rFonts w:ascii="Times New Roman" w:hAnsi="Times New Roman"/>
          <w:sz w:val="22"/>
          <w:szCs w:val="22"/>
        </w:rPr>
        <w:t xml:space="preserve">În perioada anului 2021 numărul total de cauze </w:t>
      </w:r>
      <w:r w:rsidR="008B5367" w:rsidRPr="00E71F4E">
        <w:rPr>
          <w:rFonts w:ascii="Times New Roman" w:hAnsi="Times New Roman"/>
          <w:sz w:val="22"/>
          <w:szCs w:val="22"/>
        </w:rPr>
        <w:t xml:space="preserve">examinate </w:t>
      </w:r>
      <w:r w:rsidR="008B5367" w:rsidRPr="00E71F4E">
        <w:rPr>
          <w:rFonts w:ascii="Times New Roman" w:hAnsi="Times New Roman"/>
          <w:b/>
          <w:sz w:val="22"/>
          <w:szCs w:val="22"/>
        </w:rPr>
        <w:t xml:space="preserve">în </w:t>
      </w:r>
      <w:r w:rsidR="00C1524E" w:rsidRPr="00E71F4E">
        <w:rPr>
          <w:rFonts w:ascii="Times New Roman" w:hAnsi="Times New Roman"/>
          <w:b/>
          <w:sz w:val="22"/>
          <w:szCs w:val="22"/>
        </w:rPr>
        <w:t>procedur</w:t>
      </w:r>
      <w:r w:rsidR="008B5367" w:rsidRPr="00E71F4E">
        <w:rPr>
          <w:rFonts w:ascii="Times New Roman" w:hAnsi="Times New Roman"/>
          <w:b/>
          <w:sz w:val="22"/>
          <w:szCs w:val="22"/>
        </w:rPr>
        <w:t>a</w:t>
      </w:r>
      <w:r w:rsidRPr="00E71F4E">
        <w:rPr>
          <w:rFonts w:ascii="Times New Roman" w:hAnsi="Times New Roman"/>
          <w:b/>
          <w:sz w:val="22"/>
          <w:szCs w:val="22"/>
        </w:rPr>
        <w:t xml:space="preserve"> ordin</w:t>
      </w:r>
      <w:r w:rsidR="008B5367" w:rsidRPr="00E71F4E">
        <w:rPr>
          <w:rFonts w:ascii="Times New Roman" w:hAnsi="Times New Roman"/>
          <w:b/>
          <w:sz w:val="22"/>
          <w:szCs w:val="22"/>
        </w:rPr>
        <w:t>ii</w:t>
      </w:r>
      <w:r w:rsidRPr="00E71F4E">
        <w:rPr>
          <w:rFonts w:ascii="Times New Roman" w:hAnsi="Times New Roman"/>
          <w:b/>
          <w:sz w:val="22"/>
          <w:szCs w:val="22"/>
        </w:rPr>
        <w:t xml:space="preserve"> de apel</w:t>
      </w:r>
      <w:r w:rsidRPr="00E71F4E">
        <w:rPr>
          <w:rFonts w:ascii="Times New Roman" w:hAnsi="Times New Roman"/>
          <w:sz w:val="22"/>
          <w:szCs w:val="22"/>
        </w:rPr>
        <w:t xml:space="preserve"> la Curtea de Apel Cahul </w:t>
      </w:r>
      <w:r w:rsidR="002466F1" w:rsidRPr="00E71F4E">
        <w:rPr>
          <w:rFonts w:ascii="Times New Roman" w:hAnsi="Times New Roman"/>
          <w:sz w:val="22"/>
          <w:szCs w:val="22"/>
        </w:rPr>
        <w:t>se prezintă cu</w:t>
      </w:r>
      <w:r w:rsidRPr="00E71F4E">
        <w:rPr>
          <w:rFonts w:ascii="Times New Roman" w:hAnsi="Times New Roman"/>
          <w:sz w:val="22"/>
          <w:szCs w:val="22"/>
        </w:rPr>
        <w:t xml:space="preserve"> </w:t>
      </w:r>
      <w:r w:rsidR="008B5367" w:rsidRPr="00E71F4E">
        <w:rPr>
          <w:rFonts w:ascii="Times New Roman" w:hAnsi="Times New Roman"/>
          <w:sz w:val="22"/>
          <w:szCs w:val="22"/>
        </w:rPr>
        <w:t xml:space="preserve">597 </w:t>
      </w:r>
      <w:r w:rsidRPr="00E71F4E">
        <w:rPr>
          <w:rFonts w:ascii="Times New Roman" w:hAnsi="Times New Roman"/>
          <w:sz w:val="22"/>
          <w:szCs w:val="22"/>
        </w:rPr>
        <w:t>cauze</w:t>
      </w:r>
      <w:r w:rsidR="008B5367" w:rsidRPr="00E71F4E">
        <w:rPr>
          <w:rFonts w:ascii="Times New Roman" w:hAnsi="Times New Roman"/>
          <w:sz w:val="22"/>
          <w:szCs w:val="22"/>
        </w:rPr>
        <w:t xml:space="preserve"> ce constituie 29% din numărul total de cauze examinate în instanță. În comparație cu anul 2020 acest indice este în majorare cu 76 cauze ce constituie 13%. </w:t>
      </w:r>
    </w:p>
    <w:p w:rsidR="00024B3F" w:rsidRDefault="00024B3F" w:rsidP="00024B3F">
      <w:pPr>
        <w:pStyle w:val="a7"/>
        <w:spacing w:after="0"/>
        <w:ind w:firstLine="720"/>
        <w:jc w:val="both"/>
        <w:rPr>
          <w:rFonts w:ascii="Times New Roman" w:hAnsi="Times New Roman"/>
          <w:sz w:val="22"/>
          <w:szCs w:val="22"/>
        </w:rPr>
      </w:pPr>
    </w:p>
    <w:p w:rsidR="009A10DF" w:rsidRPr="00024B3F" w:rsidRDefault="009A10DF" w:rsidP="00024B3F">
      <w:pPr>
        <w:pStyle w:val="a7"/>
        <w:spacing w:after="0"/>
        <w:ind w:firstLine="720"/>
        <w:jc w:val="both"/>
        <w:rPr>
          <w:rFonts w:ascii="Times New Roman" w:hAnsi="Times New Roman"/>
          <w:sz w:val="22"/>
          <w:szCs w:val="22"/>
        </w:rPr>
      </w:pPr>
    </w:p>
    <w:p w:rsidR="00B56E3C" w:rsidRPr="00E71F4E" w:rsidRDefault="00601742" w:rsidP="00601742">
      <w:pPr>
        <w:pStyle w:val="a4"/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E71F4E">
        <w:rPr>
          <w:rFonts w:ascii="Times New Roman" w:hAnsi="Times New Roman"/>
          <w:b/>
          <w:lang w:val="en-US"/>
        </w:rPr>
        <w:t xml:space="preserve">CAUZELE EXAMINATE ÎN PROCEDURĂ </w:t>
      </w:r>
      <w:r w:rsidRPr="00E71F4E">
        <w:rPr>
          <w:rFonts w:ascii="Times New Roman" w:hAnsi="Times New Roman" w:cs="Times New Roman"/>
          <w:b/>
          <w:lang w:val="en-US"/>
        </w:rPr>
        <w:t xml:space="preserve">ORDINII DE APEL, PER CATEGORII </w:t>
      </w:r>
    </w:p>
    <w:p w:rsidR="00743A1B" w:rsidRPr="00FC0330" w:rsidRDefault="00FC0330" w:rsidP="00FC0330">
      <w:pPr>
        <w:ind w:right="819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FC0330">
        <w:rPr>
          <w:rFonts w:ascii="Times New Roman" w:hAnsi="Times New Roman" w:cs="Times New Roman"/>
          <w:i/>
          <w:sz w:val="20"/>
          <w:szCs w:val="20"/>
          <w:lang w:val="ro-RO"/>
        </w:rPr>
        <w:t>Tabelul nr. 1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>5</w:t>
      </w:r>
      <w:r w:rsidRPr="00FC0330">
        <w:rPr>
          <w:rFonts w:ascii="Times New Roman" w:hAnsi="Times New Roman" w:cs="Times New Roman"/>
          <w:i/>
          <w:sz w:val="20"/>
          <w:szCs w:val="20"/>
          <w:lang w:val="ro-RO"/>
        </w:rPr>
        <w:t>: Volumul cauzelor examinate în</w:t>
      </w:r>
      <w:r w:rsidRPr="00FC0330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</w:t>
      </w:r>
      <w:r w:rsidRPr="00FC0330">
        <w:rPr>
          <w:rFonts w:ascii="Times New Roman" w:hAnsi="Times New Roman" w:cs="Times New Roman"/>
          <w:i/>
          <w:sz w:val="20"/>
          <w:szCs w:val="20"/>
          <w:lang w:val="ro-RO"/>
        </w:rPr>
        <w:t xml:space="preserve">procedura </w:t>
      </w:r>
      <w:r w:rsidR="00024B3F">
        <w:rPr>
          <w:rFonts w:ascii="Times New Roman" w:hAnsi="Times New Roman" w:cs="Times New Roman"/>
          <w:i/>
          <w:sz w:val="20"/>
          <w:szCs w:val="20"/>
          <w:lang w:val="ro-RO"/>
        </w:rPr>
        <w:t>ordinii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Pr="00FC0330">
        <w:rPr>
          <w:rFonts w:ascii="Times New Roman" w:hAnsi="Times New Roman" w:cs="Times New Roman"/>
          <w:i/>
          <w:sz w:val="20"/>
          <w:szCs w:val="20"/>
          <w:lang w:val="ro-RO"/>
        </w:rPr>
        <w:t>de apel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>, per categorii</w:t>
      </w:r>
    </w:p>
    <w:tbl>
      <w:tblPr>
        <w:tblStyle w:val="af0"/>
        <w:tblW w:w="10930" w:type="dxa"/>
        <w:tblLook w:val="04A0" w:firstRow="1" w:lastRow="0" w:firstColumn="1" w:lastColumn="0" w:noHBand="0" w:noVBand="1"/>
      </w:tblPr>
      <w:tblGrid>
        <w:gridCol w:w="5464"/>
        <w:gridCol w:w="5466"/>
      </w:tblGrid>
      <w:tr w:rsidR="00743A1B" w:rsidTr="009A10DF">
        <w:trPr>
          <w:trHeight w:val="3441"/>
        </w:trPr>
        <w:tc>
          <w:tcPr>
            <w:tcW w:w="5464" w:type="dxa"/>
          </w:tcPr>
          <w:p w:rsidR="00743A1B" w:rsidRPr="00743A1B" w:rsidRDefault="00743A1B" w:rsidP="00E71F4E">
            <w:pPr>
              <w:ind w:right="81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743A1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Volumul cauzelor </w:t>
            </w:r>
            <w:r w:rsidRPr="00743A1B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civile </w:t>
            </w:r>
            <w:r w:rsidRPr="00743A1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examinate în</w:t>
            </w:r>
            <w:r w:rsidRPr="00743A1B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Pr="00743A1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procedura apel</w:t>
            </w:r>
          </w:p>
          <w:p w:rsidR="00743A1B" w:rsidRDefault="00743A1B" w:rsidP="00743A1B">
            <w:pPr>
              <w:ind w:right="819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743A1B" w:rsidRDefault="00743A1B" w:rsidP="00743A1B">
            <w:pPr>
              <w:ind w:right="819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743A1B" w:rsidRDefault="00743A1B" w:rsidP="0060174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7794DA9E" wp14:editId="2493D4BD">
                  <wp:extent cx="2592126" cy="1319917"/>
                  <wp:effectExtent l="0" t="0" r="0" b="0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743A1B" w:rsidRPr="00743A1B" w:rsidRDefault="00743A1B" w:rsidP="00E71F4E">
            <w:pPr>
              <w:ind w:right="81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743A1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Volumul cauzelor </w:t>
            </w:r>
            <w:r w:rsidRPr="00743A1B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penale</w:t>
            </w:r>
            <w:r w:rsidRPr="00743A1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examinate în</w:t>
            </w:r>
            <w:r w:rsidRPr="00743A1B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Pr="00743A1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procedura apel</w:t>
            </w:r>
          </w:p>
          <w:p w:rsidR="00743A1B" w:rsidRDefault="00743A1B" w:rsidP="00743A1B">
            <w:pPr>
              <w:ind w:right="819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743A1B" w:rsidRDefault="00743A1B" w:rsidP="00743A1B">
            <w:pPr>
              <w:ind w:right="819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743A1B" w:rsidRDefault="00743A1B" w:rsidP="0060174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32E61374" wp14:editId="3F8528F9">
                  <wp:extent cx="2576223" cy="1391478"/>
                  <wp:effectExtent l="0" t="0" r="0" b="0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</w:tbl>
    <w:p w:rsidR="00AD401A" w:rsidRDefault="00AD401A" w:rsidP="001D76C2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F1641B" w:rsidRPr="00E71F4E" w:rsidRDefault="00ED47A4" w:rsidP="00ED47A4">
      <w:pPr>
        <w:pStyle w:val="a7"/>
        <w:spacing w:after="0"/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În perioada de raportare s-au examinat 316 </w:t>
      </w:r>
      <w:r w:rsidRPr="00ED47A4">
        <w:rPr>
          <w:rFonts w:ascii="Times New Roman" w:hAnsi="Times New Roman"/>
          <w:b/>
          <w:sz w:val="22"/>
          <w:szCs w:val="22"/>
        </w:rPr>
        <w:t>cauze civile</w:t>
      </w:r>
      <w:r>
        <w:rPr>
          <w:rFonts w:ascii="Times New Roman" w:hAnsi="Times New Roman"/>
          <w:sz w:val="22"/>
          <w:szCs w:val="22"/>
        </w:rPr>
        <w:t xml:space="preserve"> în procedura ordinii de apel, î</w:t>
      </w:r>
      <w:r w:rsidR="002466F1" w:rsidRPr="00E71F4E">
        <w:rPr>
          <w:rFonts w:ascii="Times New Roman" w:hAnsi="Times New Roman"/>
          <w:sz w:val="22"/>
          <w:szCs w:val="22"/>
        </w:rPr>
        <w:t xml:space="preserve">n comparație cu anul 2020 </w:t>
      </w:r>
      <w:r>
        <w:rPr>
          <w:rFonts w:ascii="Times New Roman" w:hAnsi="Times New Roman"/>
          <w:sz w:val="22"/>
          <w:szCs w:val="22"/>
        </w:rPr>
        <w:t>acest indice este în creștere cu 45 cauze ce</w:t>
      </w:r>
      <w:r w:rsidR="002466F1" w:rsidRPr="00E71F4E">
        <w:rPr>
          <w:rFonts w:ascii="Times New Roman" w:hAnsi="Times New Roman"/>
          <w:sz w:val="22"/>
          <w:szCs w:val="22"/>
        </w:rPr>
        <w:t xml:space="preserve"> constitui</w:t>
      </w:r>
      <w:r>
        <w:rPr>
          <w:rFonts w:ascii="Times New Roman" w:hAnsi="Times New Roman"/>
          <w:sz w:val="22"/>
          <w:szCs w:val="22"/>
        </w:rPr>
        <w:t>e</w:t>
      </w:r>
      <w:r w:rsidR="002466F1" w:rsidRPr="00E71F4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14%</w:t>
      </w:r>
      <w:r w:rsidR="00F1641B" w:rsidRPr="00E71F4E">
        <w:rPr>
          <w:rFonts w:ascii="Times New Roman" w:hAnsi="Times New Roman"/>
          <w:sz w:val="22"/>
          <w:szCs w:val="22"/>
        </w:rPr>
        <w:t>.</w:t>
      </w:r>
    </w:p>
    <w:p w:rsidR="002466F1" w:rsidRPr="00E71F4E" w:rsidRDefault="0054440A" w:rsidP="00743A1B">
      <w:pPr>
        <w:pStyle w:val="a7"/>
        <w:spacing w:after="0"/>
        <w:ind w:firstLine="720"/>
        <w:jc w:val="both"/>
        <w:rPr>
          <w:rFonts w:ascii="Times New Roman" w:hAnsi="Times New Roman"/>
          <w:sz w:val="22"/>
          <w:szCs w:val="22"/>
        </w:rPr>
      </w:pPr>
      <w:r w:rsidRPr="0054440A">
        <w:rPr>
          <w:rFonts w:ascii="Times New Roman" w:hAnsi="Times New Roman"/>
          <w:sz w:val="22"/>
          <w:szCs w:val="22"/>
        </w:rPr>
        <w:t>În număr de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D47A4">
        <w:rPr>
          <w:rFonts w:ascii="Times New Roman" w:hAnsi="Times New Roman"/>
          <w:b/>
          <w:sz w:val="22"/>
          <w:szCs w:val="22"/>
        </w:rPr>
        <w:t>281 c</w:t>
      </w:r>
      <w:r w:rsidR="002466F1" w:rsidRPr="00E71F4E">
        <w:rPr>
          <w:rFonts w:ascii="Times New Roman" w:hAnsi="Times New Roman"/>
          <w:b/>
          <w:sz w:val="22"/>
          <w:szCs w:val="22"/>
        </w:rPr>
        <w:t>auze penale</w:t>
      </w:r>
      <w:r w:rsidR="00F1641B" w:rsidRPr="00E71F4E">
        <w:rPr>
          <w:rFonts w:ascii="Times New Roman" w:hAnsi="Times New Roman"/>
          <w:b/>
          <w:sz w:val="22"/>
          <w:szCs w:val="22"/>
        </w:rPr>
        <w:t xml:space="preserve"> </w:t>
      </w:r>
      <w:r w:rsidR="00ED47A4" w:rsidRPr="0054440A">
        <w:rPr>
          <w:rFonts w:ascii="Times New Roman" w:hAnsi="Times New Roman"/>
          <w:sz w:val="22"/>
          <w:szCs w:val="22"/>
        </w:rPr>
        <w:t>au fost</w:t>
      </w:r>
      <w:r w:rsidR="00ED47A4">
        <w:rPr>
          <w:rFonts w:ascii="Times New Roman" w:hAnsi="Times New Roman"/>
          <w:b/>
          <w:sz w:val="22"/>
          <w:szCs w:val="22"/>
        </w:rPr>
        <w:t xml:space="preserve"> </w:t>
      </w:r>
      <w:r w:rsidR="00ED47A4">
        <w:rPr>
          <w:rFonts w:ascii="Times New Roman" w:hAnsi="Times New Roman"/>
          <w:sz w:val="22"/>
          <w:szCs w:val="22"/>
        </w:rPr>
        <w:t xml:space="preserve">examinate în procedura ordinii de apel în perioada de referință, comparativ acest indice </w:t>
      </w:r>
      <w:r w:rsidR="00567636">
        <w:rPr>
          <w:rFonts w:ascii="Times New Roman" w:hAnsi="Times New Roman"/>
          <w:sz w:val="22"/>
          <w:szCs w:val="22"/>
        </w:rPr>
        <w:t>de asemenea</w:t>
      </w:r>
      <w:r w:rsidR="00ED47A4">
        <w:rPr>
          <w:rFonts w:ascii="Times New Roman" w:hAnsi="Times New Roman"/>
          <w:sz w:val="22"/>
          <w:szCs w:val="22"/>
        </w:rPr>
        <w:t xml:space="preserve"> este în creștere cu 31 cauze  ce</w:t>
      </w:r>
      <w:r w:rsidR="00F1641B" w:rsidRPr="00E71F4E">
        <w:rPr>
          <w:rFonts w:ascii="Times New Roman" w:hAnsi="Times New Roman"/>
          <w:sz w:val="22"/>
          <w:szCs w:val="22"/>
        </w:rPr>
        <w:t xml:space="preserve"> constitui</w:t>
      </w:r>
      <w:r w:rsidR="00ED47A4">
        <w:rPr>
          <w:rFonts w:ascii="Times New Roman" w:hAnsi="Times New Roman"/>
          <w:sz w:val="22"/>
          <w:szCs w:val="22"/>
        </w:rPr>
        <w:t>e</w:t>
      </w:r>
      <w:r w:rsidR="00F1641B" w:rsidRPr="00E71F4E">
        <w:rPr>
          <w:rFonts w:ascii="Times New Roman" w:hAnsi="Times New Roman"/>
          <w:b/>
          <w:sz w:val="22"/>
          <w:szCs w:val="22"/>
        </w:rPr>
        <w:t xml:space="preserve">  </w:t>
      </w:r>
      <w:r w:rsidR="00F1641B" w:rsidRPr="00E71F4E">
        <w:rPr>
          <w:rFonts w:ascii="Times New Roman" w:hAnsi="Times New Roman"/>
          <w:sz w:val="22"/>
          <w:szCs w:val="22"/>
        </w:rPr>
        <w:t xml:space="preserve">11%.  </w:t>
      </w:r>
    </w:p>
    <w:p w:rsidR="00C25DA0" w:rsidRPr="00680BAF" w:rsidRDefault="00C25DA0" w:rsidP="00743A1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D401A" w:rsidRPr="00E71F4E" w:rsidRDefault="00AD401A" w:rsidP="001D76C2">
      <w:pPr>
        <w:pStyle w:val="a7"/>
        <w:spacing w:after="0"/>
        <w:jc w:val="both"/>
        <w:rPr>
          <w:rFonts w:ascii="Times New Roman" w:hAnsi="Times New Roman"/>
          <w:i/>
          <w:sz w:val="22"/>
          <w:szCs w:val="22"/>
        </w:rPr>
      </w:pPr>
    </w:p>
    <w:p w:rsidR="000D626F" w:rsidRPr="00E71F4E" w:rsidRDefault="000D626F" w:rsidP="000D626F">
      <w:pPr>
        <w:pStyle w:val="a4"/>
        <w:spacing w:line="360" w:lineRule="auto"/>
        <w:jc w:val="center"/>
        <w:rPr>
          <w:rFonts w:ascii="Times New Roman" w:hAnsi="Times New Roman" w:cs="Times New Roman"/>
          <w:b/>
          <w:lang w:val="ro-MD"/>
        </w:rPr>
      </w:pPr>
      <w:r w:rsidRPr="00E71F4E">
        <w:rPr>
          <w:rFonts w:ascii="Times New Roman" w:hAnsi="Times New Roman"/>
          <w:b/>
          <w:lang w:val="en-US"/>
        </w:rPr>
        <w:t xml:space="preserve">CAUZELE EXAMINATE ÎN PROCEDURĂ </w:t>
      </w:r>
      <w:r w:rsidRPr="00E71F4E">
        <w:rPr>
          <w:rFonts w:ascii="Times New Roman" w:hAnsi="Times New Roman" w:cs="Times New Roman"/>
          <w:b/>
          <w:lang w:val="en-US"/>
        </w:rPr>
        <w:t>ORDINII DE RECURS</w:t>
      </w:r>
    </w:p>
    <w:p w:rsidR="004862D3" w:rsidRPr="00B521E6" w:rsidRDefault="004862D3" w:rsidP="004862D3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B521E6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FC0330">
        <w:rPr>
          <w:rFonts w:ascii="Times New Roman" w:hAnsi="Times New Roman" w:cs="Times New Roman"/>
          <w:i/>
          <w:sz w:val="20"/>
          <w:szCs w:val="20"/>
          <w:lang w:val="ro-MD"/>
        </w:rPr>
        <w:t>16</w:t>
      </w:r>
      <w:r w:rsidRPr="00B521E6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  <w:lang w:val="ro-MD"/>
        </w:rPr>
        <w:t xml:space="preserve">Volumul și rata cauzelor </w:t>
      </w:r>
      <w:r w:rsidRPr="00EC6123">
        <w:rPr>
          <w:rFonts w:ascii="Times New Roman" w:hAnsi="Times New Roman" w:cs="Times New Roman"/>
          <w:b/>
          <w:i/>
          <w:sz w:val="20"/>
          <w:szCs w:val="20"/>
          <w:lang w:val="ro-MD"/>
        </w:rPr>
        <w:t>examinate</w:t>
      </w:r>
      <w:r>
        <w:rPr>
          <w:rFonts w:ascii="Times New Roman" w:hAnsi="Times New Roman" w:cs="Times New Roman"/>
          <w:b/>
          <w:i/>
          <w:sz w:val="20"/>
          <w:szCs w:val="20"/>
          <w:lang w:val="ro-MD"/>
        </w:rPr>
        <w:t xml:space="preserve"> în procedura ordinii de recurs</w:t>
      </w:r>
      <w:r w:rsidRPr="00B521E6">
        <w:rPr>
          <w:rFonts w:ascii="Times New Roman" w:hAnsi="Times New Roman" w:cs="Times New Roman"/>
          <w:i/>
          <w:sz w:val="20"/>
          <w:szCs w:val="20"/>
          <w:lang w:val="ro-MD"/>
        </w:rPr>
        <w:t xml:space="preserve">, anii 2020-2021 </w:t>
      </w:r>
    </w:p>
    <w:tbl>
      <w:tblPr>
        <w:tblW w:w="9732" w:type="dxa"/>
        <w:tblInd w:w="113" w:type="dxa"/>
        <w:tblLook w:val="04A0" w:firstRow="1" w:lastRow="0" w:firstColumn="1" w:lastColumn="0" w:noHBand="0" w:noVBand="1"/>
      </w:tblPr>
      <w:tblGrid>
        <w:gridCol w:w="3860"/>
        <w:gridCol w:w="1468"/>
        <w:gridCol w:w="1468"/>
        <w:gridCol w:w="1468"/>
        <w:gridCol w:w="1468"/>
      </w:tblGrid>
      <w:tr w:rsidR="004862D3" w:rsidRPr="00B521E6" w:rsidTr="00072C0A">
        <w:trPr>
          <w:trHeight w:val="58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862D3">
              <w:rPr>
                <w:rFonts w:ascii="Times New Roman" w:hAnsi="Times New Roman" w:cs="Times New Roman"/>
                <w:b/>
              </w:rPr>
              <w:t>Tipul de cauze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862D3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862D3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862D3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862D3">
              <w:rPr>
                <w:rFonts w:ascii="Times New Roman" w:hAnsi="Times New Roman" w:cs="Times New Roman"/>
                <w:b/>
              </w:rPr>
              <w:t>2021</w:t>
            </w:r>
          </w:p>
        </w:tc>
      </w:tr>
      <w:tr w:rsidR="004862D3" w:rsidRPr="00B521E6" w:rsidTr="00072C0A">
        <w:trPr>
          <w:trHeight w:val="5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862D3">
              <w:rPr>
                <w:rFonts w:ascii="Times New Roman" w:hAnsi="Times New Roman" w:cs="Times New Roman"/>
                <w:b/>
              </w:rPr>
              <w:t xml:space="preserve">1. Total cauze civile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171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4862D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o-MD"/>
              </w:rPr>
              <w:t>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D"/>
              </w:rPr>
              <w:t>13</w:t>
            </w:r>
            <w:r w:rsidRPr="004862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D"/>
              </w:rPr>
              <w:t>15</w:t>
            </w:r>
            <w:r w:rsidRPr="004862D3">
              <w:rPr>
                <w:rFonts w:ascii="Times New Roman" w:hAnsi="Times New Roman" w:cs="Times New Roman"/>
              </w:rPr>
              <w:t>%</w:t>
            </w:r>
          </w:p>
        </w:tc>
      </w:tr>
      <w:tr w:rsidR="004862D3" w:rsidRPr="00B521E6" w:rsidTr="00072C0A">
        <w:trPr>
          <w:trHeight w:val="5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862D3">
              <w:rPr>
                <w:rFonts w:ascii="Times New Roman" w:hAnsi="Times New Roman" w:cs="Times New Roman"/>
                <w:b/>
              </w:rPr>
              <w:t xml:space="preserve">2. Total cauze comerciale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4862D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o-MD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  <w:r w:rsidRPr="004862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  <w:r w:rsidRPr="004862D3">
              <w:rPr>
                <w:rFonts w:ascii="Times New Roman" w:hAnsi="Times New Roman" w:cs="Times New Roman"/>
              </w:rPr>
              <w:t>%</w:t>
            </w:r>
          </w:p>
        </w:tc>
      </w:tr>
      <w:tr w:rsidR="004862D3" w:rsidRPr="00B521E6" w:rsidTr="00072C0A">
        <w:trPr>
          <w:trHeight w:val="5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862D3">
              <w:rPr>
                <w:rFonts w:ascii="Times New Roman" w:hAnsi="Times New Roman" w:cs="Times New Roman"/>
                <w:b/>
              </w:rPr>
              <w:t>3. Total cauze insolvabilitate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  <w:r w:rsidRPr="004862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  <w:r w:rsidRPr="004862D3">
              <w:rPr>
                <w:rFonts w:ascii="Times New Roman" w:hAnsi="Times New Roman" w:cs="Times New Roman"/>
              </w:rPr>
              <w:t>%</w:t>
            </w:r>
          </w:p>
        </w:tc>
      </w:tr>
      <w:tr w:rsidR="004862D3" w:rsidRPr="00B521E6" w:rsidTr="00072C0A">
        <w:trPr>
          <w:trHeight w:val="5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D3" w:rsidRPr="002466F1" w:rsidRDefault="004862D3" w:rsidP="004862D3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r w:rsidRPr="002466F1">
              <w:rPr>
                <w:rFonts w:ascii="Times New Roman" w:hAnsi="Times New Roman" w:cs="Times New Roman"/>
                <w:b/>
                <w:lang w:val="en-US"/>
              </w:rPr>
              <w:t>4. Total cauze de contencios administrativ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D"/>
              </w:rPr>
              <w:t>3</w:t>
            </w:r>
            <w:r w:rsidRPr="004862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  <w:r w:rsidRPr="004862D3">
              <w:rPr>
                <w:rFonts w:ascii="Times New Roman" w:hAnsi="Times New Roman" w:cs="Times New Roman"/>
              </w:rPr>
              <w:t>%</w:t>
            </w:r>
          </w:p>
        </w:tc>
      </w:tr>
      <w:tr w:rsidR="004862D3" w:rsidRPr="00B521E6" w:rsidTr="00072C0A">
        <w:trPr>
          <w:trHeight w:val="5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862D3">
              <w:rPr>
                <w:rFonts w:ascii="Times New Roman" w:hAnsi="Times New Roman" w:cs="Times New Roman"/>
                <w:b/>
              </w:rPr>
              <w:t>5. Total cauze penale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838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903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D"/>
              </w:rPr>
              <w:t>65</w:t>
            </w:r>
            <w:r w:rsidRPr="004862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D"/>
              </w:rPr>
              <w:t>62</w:t>
            </w:r>
            <w:r w:rsidRPr="004862D3">
              <w:rPr>
                <w:rFonts w:ascii="Times New Roman" w:hAnsi="Times New Roman" w:cs="Times New Roman"/>
              </w:rPr>
              <w:t>%</w:t>
            </w:r>
          </w:p>
        </w:tc>
      </w:tr>
      <w:tr w:rsidR="004862D3" w:rsidRPr="00B521E6" w:rsidTr="00072C0A">
        <w:trPr>
          <w:trHeight w:val="5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862D3">
              <w:rPr>
                <w:rFonts w:ascii="Times New Roman" w:hAnsi="Times New Roman" w:cs="Times New Roman"/>
                <w:b/>
              </w:rPr>
              <w:t>6. Total cauze contravenționale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195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277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D"/>
              </w:rPr>
              <w:t>15</w:t>
            </w:r>
            <w:r w:rsidRPr="004862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2D3" w:rsidRPr="004862D3" w:rsidRDefault="004862D3" w:rsidP="0054440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  <w:r w:rsidR="0054440A">
              <w:rPr>
                <w:rFonts w:ascii="Times New Roman" w:hAnsi="Times New Roman" w:cs="Times New Roman"/>
                <w:lang w:val="ro-MD"/>
              </w:rPr>
              <w:t>8</w:t>
            </w:r>
            <w:r w:rsidRPr="004862D3">
              <w:rPr>
                <w:rFonts w:ascii="Times New Roman" w:hAnsi="Times New Roman" w:cs="Times New Roman"/>
              </w:rPr>
              <w:t>%</w:t>
            </w:r>
          </w:p>
        </w:tc>
      </w:tr>
      <w:tr w:rsidR="004862D3" w:rsidRPr="00B521E6" w:rsidTr="00072C0A">
        <w:trPr>
          <w:trHeight w:val="5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862D3">
              <w:rPr>
                <w:rFonts w:ascii="Times New Roman" w:hAnsi="Times New Roman" w:cs="Times New Roman"/>
                <w:b/>
              </w:rPr>
              <w:t>Totalul calculat de cauze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4862D3">
              <w:rPr>
                <w:rFonts w:ascii="Times New Roman" w:hAnsi="Times New Roman" w:cs="Times New Roman"/>
                <w:b/>
                <w:lang w:val="ro-MD"/>
              </w:rPr>
              <w:t>1294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4862D3">
              <w:rPr>
                <w:rFonts w:ascii="Times New Roman" w:hAnsi="Times New Roman" w:cs="Times New Roman"/>
                <w:b/>
                <w:lang w:val="ro-MD"/>
              </w:rPr>
              <w:t>1463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862D3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D3" w:rsidRPr="004862D3" w:rsidRDefault="004862D3" w:rsidP="004862D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862D3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:rsidR="00FE1AE4" w:rsidRDefault="00FE1AE4" w:rsidP="004862D3">
      <w:pPr>
        <w:ind w:right="819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1641B" w:rsidRDefault="00F1641B" w:rsidP="004862D3">
      <w:pPr>
        <w:ind w:right="819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4862D3" w:rsidRPr="00FC0330" w:rsidRDefault="004862D3" w:rsidP="004862D3">
      <w:pPr>
        <w:ind w:right="819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FC0330">
        <w:rPr>
          <w:rFonts w:ascii="Times New Roman" w:hAnsi="Times New Roman" w:cs="Times New Roman"/>
          <w:i/>
          <w:sz w:val="20"/>
          <w:szCs w:val="20"/>
          <w:lang w:val="ro-RO"/>
        </w:rPr>
        <w:t xml:space="preserve">Tabelul nr. </w:t>
      </w:r>
      <w:r w:rsidR="00FC0330" w:rsidRPr="00FC0330">
        <w:rPr>
          <w:rFonts w:ascii="Times New Roman" w:hAnsi="Times New Roman" w:cs="Times New Roman"/>
          <w:i/>
          <w:sz w:val="20"/>
          <w:szCs w:val="20"/>
          <w:lang w:val="ro-RO"/>
        </w:rPr>
        <w:t>17</w:t>
      </w:r>
      <w:r w:rsidRPr="00FC0330">
        <w:rPr>
          <w:rFonts w:ascii="Times New Roman" w:hAnsi="Times New Roman" w:cs="Times New Roman"/>
          <w:i/>
          <w:sz w:val="20"/>
          <w:szCs w:val="20"/>
          <w:lang w:val="ro-RO"/>
        </w:rPr>
        <w:t>: Volumul cauzelor examinate în</w:t>
      </w:r>
      <w:r w:rsidRPr="00FC0330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procedura de recurs</w:t>
      </w:r>
    </w:p>
    <w:p w:rsidR="0054440A" w:rsidRPr="0054440A" w:rsidRDefault="004862D3" w:rsidP="0054440A">
      <w:pPr>
        <w:ind w:right="819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1B7E416" wp14:editId="66B5FE40">
            <wp:extent cx="6112625" cy="2006138"/>
            <wp:effectExtent l="0" t="0" r="0" b="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862D3" w:rsidRPr="00E71F4E" w:rsidRDefault="004862D3" w:rsidP="004862D3">
      <w:pPr>
        <w:pStyle w:val="a7"/>
        <w:spacing w:after="0"/>
        <w:ind w:firstLine="720"/>
        <w:jc w:val="both"/>
        <w:rPr>
          <w:rFonts w:ascii="Times New Roman" w:hAnsi="Times New Roman"/>
          <w:sz w:val="22"/>
          <w:szCs w:val="22"/>
        </w:rPr>
      </w:pPr>
      <w:r w:rsidRPr="00E71F4E">
        <w:rPr>
          <w:rFonts w:ascii="Times New Roman" w:hAnsi="Times New Roman"/>
          <w:sz w:val="22"/>
          <w:szCs w:val="22"/>
        </w:rPr>
        <w:t xml:space="preserve">În perioada anului 2021 numărul total de cauze examinate în </w:t>
      </w:r>
      <w:r w:rsidRPr="00E71F4E">
        <w:rPr>
          <w:rFonts w:ascii="Times New Roman" w:hAnsi="Times New Roman"/>
          <w:b/>
          <w:sz w:val="22"/>
          <w:szCs w:val="22"/>
        </w:rPr>
        <w:t>procedura ordinii</w:t>
      </w:r>
      <w:r w:rsidR="004B7B4D" w:rsidRPr="00E71F4E">
        <w:rPr>
          <w:rFonts w:ascii="Times New Roman" w:hAnsi="Times New Roman"/>
          <w:b/>
          <w:sz w:val="22"/>
          <w:szCs w:val="22"/>
        </w:rPr>
        <w:t xml:space="preserve"> de </w:t>
      </w:r>
      <w:r w:rsidR="00BE5B62" w:rsidRPr="00E71F4E">
        <w:rPr>
          <w:rFonts w:ascii="Times New Roman" w:hAnsi="Times New Roman"/>
          <w:b/>
          <w:sz w:val="22"/>
          <w:szCs w:val="22"/>
        </w:rPr>
        <w:t>recurs</w:t>
      </w:r>
      <w:r w:rsidRPr="00E71F4E">
        <w:rPr>
          <w:rFonts w:ascii="Times New Roman" w:hAnsi="Times New Roman"/>
          <w:sz w:val="22"/>
          <w:szCs w:val="22"/>
        </w:rPr>
        <w:t xml:space="preserve"> la Curtea de Apel Cahul au constituit </w:t>
      </w:r>
      <w:r w:rsidR="00BE5B62" w:rsidRPr="00E71F4E">
        <w:rPr>
          <w:rFonts w:ascii="Times New Roman" w:hAnsi="Times New Roman"/>
          <w:sz w:val="22"/>
          <w:szCs w:val="22"/>
        </w:rPr>
        <w:t>1463</w:t>
      </w:r>
      <w:r w:rsidRPr="00E71F4E">
        <w:rPr>
          <w:rFonts w:ascii="Times New Roman" w:hAnsi="Times New Roman"/>
          <w:sz w:val="22"/>
          <w:szCs w:val="22"/>
        </w:rPr>
        <w:t xml:space="preserve"> cauze ce constituie </w:t>
      </w:r>
      <w:r w:rsidR="00BE5B62" w:rsidRPr="00E71F4E">
        <w:rPr>
          <w:rFonts w:ascii="Times New Roman" w:hAnsi="Times New Roman"/>
          <w:sz w:val="22"/>
          <w:szCs w:val="22"/>
        </w:rPr>
        <w:t>71</w:t>
      </w:r>
      <w:r w:rsidRPr="00E71F4E">
        <w:rPr>
          <w:rFonts w:ascii="Times New Roman" w:hAnsi="Times New Roman"/>
          <w:sz w:val="22"/>
          <w:szCs w:val="22"/>
        </w:rPr>
        <w:t xml:space="preserve">% din numărul total de cauze examinate în instanță. În comparație cu anul 2020 acest indice este în majorare cu </w:t>
      </w:r>
      <w:r w:rsidR="00BE5B62" w:rsidRPr="00E71F4E">
        <w:rPr>
          <w:rFonts w:ascii="Times New Roman" w:hAnsi="Times New Roman"/>
          <w:sz w:val="22"/>
          <w:szCs w:val="22"/>
        </w:rPr>
        <w:t>169</w:t>
      </w:r>
      <w:r w:rsidRPr="00E71F4E">
        <w:rPr>
          <w:rFonts w:ascii="Times New Roman" w:hAnsi="Times New Roman"/>
          <w:sz w:val="22"/>
          <w:szCs w:val="22"/>
        </w:rPr>
        <w:t xml:space="preserve"> cauze ce constituie 1</w:t>
      </w:r>
      <w:r w:rsidR="0054440A">
        <w:rPr>
          <w:rFonts w:ascii="Times New Roman" w:hAnsi="Times New Roman"/>
          <w:sz w:val="22"/>
          <w:szCs w:val="22"/>
        </w:rPr>
        <w:t>2</w:t>
      </w:r>
      <w:r w:rsidRPr="00E71F4E">
        <w:rPr>
          <w:rFonts w:ascii="Times New Roman" w:hAnsi="Times New Roman"/>
          <w:sz w:val="22"/>
          <w:szCs w:val="22"/>
        </w:rPr>
        <w:t xml:space="preserve">%. </w:t>
      </w:r>
    </w:p>
    <w:p w:rsidR="00141EAD" w:rsidRDefault="00141EAD" w:rsidP="00141EAD">
      <w:pPr>
        <w:ind w:right="819"/>
        <w:rPr>
          <w:rFonts w:ascii="Times New Roman" w:hAnsi="Times New Roman" w:cs="Times New Roman"/>
          <w:bCs/>
          <w:lang w:val="ro-RO"/>
        </w:rPr>
      </w:pPr>
    </w:p>
    <w:p w:rsidR="009A10DF" w:rsidRDefault="009A10DF" w:rsidP="00141EAD">
      <w:pPr>
        <w:ind w:right="819"/>
        <w:rPr>
          <w:rFonts w:ascii="Times New Roman" w:hAnsi="Times New Roman" w:cs="Times New Roman"/>
          <w:bCs/>
          <w:lang w:val="ro-RO"/>
        </w:rPr>
      </w:pPr>
    </w:p>
    <w:p w:rsidR="009A10DF" w:rsidRDefault="009A10DF" w:rsidP="00141EAD">
      <w:pPr>
        <w:ind w:right="819"/>
        <w:rPr>
          <w:rFonts w:ascii="Times New Roman" w:hAnsi="Times New Roman" w:cs="Times New Roman"/>
          <w:bCs/>
          <w:lang w:val="ro-RO"/>
        </w:rPr>
      </w:pPr>
    </w:p>
    <w:p w:rsidR="009A10DF" w:rsidRDefault="009A10DF" w:rsidP="00141EAD">
      <w:pPr>
        <w:ind w:right="819"/>
        <w:rPr>
          <w:rFonts w:ascii="Times New Roman" w:hAnsi="Times New Roman" w:cs="Times New Roman"/>
          <w:bCs/>
          <w:lang w:val="ro-RO"/>
        </w:rPr>
      </w:pPr>
    </w:p>
    <w:p w:rsidR="009A10DF" w:rsidRDefault="009A10DF" w:rsidP="00141EAD">
      <w:pPr>
        <w:ind w:right="819"/>
        <w:rPr>
          <w:rFonts w:ascii="Times New Roman" w:hAnsi="Times New Roman" w:cs="Times New Roman"/>
          <w:bCs/>
          <w:lang w:val="ro-RO"/>
        </w:rPr>
      </w:pPr>
    </w:p>
    <w:p w:rsidR="009A10DF" w:rsidRDefault="009A10DF" w:rsidP="00141EAD">
      <w:pPr>
        <w:ind w:right="819"/>
        <w:rPr>
          <w:rFonts w:ascii="Times New Roman" w:hAnsi="Times New Roman" w:cs="Times New Roman"/>
          <w:bCs/>
          <w:lang w:val="ro-RO"/>
        </w:rPr>
      </w:pPr>
    </w:p>
    <w:p w:rsidR="009A10DF" w:rsidRPr="00E71F4E" w:rsidRDefault="009A10DF" w:rsidP="00141EAD">
      <w:pPr>
        <w:ind w:right="819"/>
        <w:rPr>
          <w:rFonts w:ascii="Times New Roman" w:hAnsi="Times New Roman" w:cs="Times New Roman"/>
          <w:bCs/>
          <w:lang w:val="ro-RO"/>
        </w:rPr>
      </w:pPr>
    </w:p>
    <w:p w:rsidR="00BE5B62" w:rsidRPr="00E71F4E" w:rsidRDefault="00BE5B62" w:rsidP="00BE5B62">
      <w:pPr>
        <w:pStyle w:val="a4"/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E71F4E">
        <w:rPr>
          <w:rFonts w:ascii="Times New Roman" w:hAnsi="Times New Roman"/>
          <w:b/>
          <w:lang w:val="en-US"/>
        </w:rPr>
        <w:lastRenderedPageBreak/>
        <w:t xml:space="preserve">CAUZELE EXAMINATE ÎN PROCEDURĂ </w:t>
      </w:r>
      <w:r w:rsidRPr="00E71F4E">
        <w:rPr>
          <w:rFonts w:ascii="Times New Roman" w:hAnsi="Times New Roman" w:cs="Times New Roman"/>
          <w:b/>
          <w:lang w:val="en-US"/>
        </w:rPr>
        <w:t xml:space="preserve">ORDINII DE RECURS, PER CATEGORII </w:t>
      </w:r>
    </w:p>
    <w:p w:rsidR="00BE5B62" w:rsidRPr="00FC0330" w:rsidRDefault="00BE5B62" w:rsidP="00BE5B62">
      <w:pPr>
        <w:ind w:right="819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C0330">
        <w:rPr>
          <w:rFonts w:ascii="Times New Roman" w:hAnsi="Times New Roman" w:cs="Times New Roman"/>
          <w:i/>
          <w:sz w:val="20"/>
          <w:szCs w:val="20"/>
          <w:lang w:val="ro-RO"/>
        </w:rPr>
        <w:t xml:space="preserve">Tabelul nr. </w:t>
      </w:r>
      <w:r w:rsidR="00FC0330" w:rsidRPr="00FC0330">
        <w:rPr>
          <w:rFonts w:ascii="Times New Roman" w:hAnsi="Times New Roman" w:cs="Times New Roman"/>
          <w:i/>
          <w:sz w:val="20"/>
          <w:szCs w:val="20"/>
          <w:lang w:val="ro-RO"/>
        </w:rPr>
        <w:t>18</w:t>
      </w:r>
      <w:r w:rsidRPr="00FC0330">
        <w:rPr>
          <w:rFonts w:ascii="Times New Roman" w:hAnsi="Times New Roman" w:cs="Times New Roman"/>
          <w:i/>
          <w:sz w:val="20"/>
          <w:szCs w:val="20"/>
          <w:lang w:val="ro-RO"/>
        </w:rPr>
        <w:t xml:space="preserve">: Volumul cauzelor </w:t>
      </w:r>
      <w:r w:rsidR="00FE1AE4" w:rsidRPr="00FC0330">
        <w:rPr>
          <w:rFonts w:ascii="Times New Roman" w:hAnsi="Times New Roman" w:cs="Times New Roman"/>
          <w:i/>
          <w:sz w:val="20"/>
          <w:szCs w:val="20"/>
          <w:lang w:val="ro-RO"/>
        </w:rPr>
        <w:t xml:space="preserve">per categorii </w:t>
      </w:r>
      <w:r w:rsidRPr="00FC0330">
        <w:rPr>
          <w:rFonts w:ascii="Times New Roman" w:hAnsi="Times New Roman" w:cs="Times New Roman"/>
          <w:i/>
          <w:sz w:val="20"/>
          <w:szCs w:val="20"/>
          <w:lang w:val="ro-RO"/>
        </w:rPr>
        <w:t>examinate în</w:t>
      </w:r>
      <w:r w:rsidRPr="00FC0330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</w:t>
      </w:r>
      <w:r w:rsidRPr="00FC0330">
        <w:rPr>
          <w:rFonts w:ascii="Times New Roman" w:hAnsi="Times New Roman" w:cs="Times New Roman"/>
          <w:i/>
          <w:sz w:val="20"/>
          <w:szCs w:val="20"/>
          <w:lang w:val="ro-RO"/>
        </w:rPr>
        <w:t>procedura ordinii de recurs</w:t>
      </w:r>
    </w:p>
    <w:tbl>
      <w:tblPr>
        <w:tblStyle w:val="af0"/>
        <w:tblW w:w="9773" w:type="dxa"/>
        <w:tblLook w:val="04A0" w:firstRow="1" w:lastRow="0" w:firstColumn="1" w:lastColumn="0" w:noHBand="0" w:noVBand="1"/>
      </w:tblPr>
      <w:tblGrid>
        <w:gridCol w:w="5554"/>
        <w:gridCol w:w="4609"/>
      </w:tblGrid>
      <w:tr w:rsidR="006E2D82" w:rsidTr="00E71F4E">
        <w:trPr>
          <w:trHeight w:val="5155"/>
        </w:trPr>
        <w:tc>
          <w:tcPr>
            <w:tcW w:w="5340" w:type="dxa"/>
          </w:tcPr>
          <w:p w:rsidR="00FE1AE4" w:rsidRPr="00743A1B" w:rsidRDefault="00FE1AE4" w:rsidP="00E71F4E">
            <w:pPr>
              <w:ind w:right="81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743A1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Volumul cauzelor </w:t>
            </w:r>
            <w:r w:rsidRPr="00743A1B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civile </w:t>
            </w:r>
            <w:r w:rsidRPr="00743A1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examinate în</w:t>
            </w:r>
            <w:r w:rsidRPr="00743A1B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Pr="00743A1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procedura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de recurs</w:t>
            </w:r>
          </w:p>
          <w:p w:rsidR="00FE1AE4" w:rsidRDefault="00FE1AE4" w:rsidP="002466F1">
            <w:pPr>
              <w:ind w:right="819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6E2D82" w:rsidRDefault="006E2D82" w:rsidP="002466F1">
            <w:pPr>
              <w:ind w:right="819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FE1AE4" w:rsidRDefault="00FE1AE4" w:rsidP="002466F1">
            <w:pPr>
              <w:ind w:right="819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FE1AE4" w:rsidRDefault="006E2D82" w:rsidP="002466F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D33A31C" wp14:editId="410564E1">
                  <wp:extent cx="3389630" cy="2277264"/>
                  <wp:effectExtent l="0" t="0" r="0" b="0"/>
                  <wp:docPr id="33" name="Диаграмма 3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  <w:tc>
          <w:tcPr>
            <w:tcW w:w="4433" w:type="dxa"/>
          </w:tcPr>
          <w:p w:rsidR="00FE1AE4" w:rsidRPr="00743A1B" w:rsidRDefault="00FE1AE4" w:rsidP="00E71F4E">
            <w:pPr>
              <w:ind w:right="81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743A1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Volumul cauzelor </w:t>
            </w:r>
            <w:r w:rsidRPr="00743A1B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penale</w:t>
            </w:r>
            <w:r w:rsidRPr="00743A1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r w:rsidR="006E2D8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și </w:t>
            </w:r>
            <w:r w:rsidR="006E2D82" w:rsidRPr="006E2D8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contravenționale</w:t>
            </w:r>
            <w:r w:rsidR="006E2D8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r w:rsidRPr="00743A1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examinate în</w:t>
            </w:r>
            <w:r w:rsidRPr="00743A1B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Pr="00743A1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procedura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recurs</w:t>
            </w:r>
          </w:p>
          <w:p w:rsidR="00FE1AE4" w:rsidRDefault="00FE1AE4" w:rsidP="002466F1">
            <w:pPr>
              <w:ind w:right="819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FE1AE4" w:rsidRDefault="00FE1AE4" w:rsidP="002466F1">
            <w:pPr>
              <w:ind w:right="819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FE1AE4" w:rsidRDefault="006E2D82" w:rsidP="002466F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E4EAB0C" wp14:editId="3B04DADA">
                  <wp:extent cx="2789794" cy="2306385"/>
                  <wp:effectExtent l="0" t="0" r="0" b="0"/>
                  <wp:docPr id="34" name="Диаграмма 3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</w:tbl>
    <w:p w:rsidR="001D76C2" w:rsidRPr="00BE5B62" w:rsidRDefault="001D76C2" w:rsidP="00227D10">
      <w:pPr>
        <w:ind w:right="81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65B11" w:rsidRPr="00E71F4E" w:rsidRDefault="001D6FCA" w:rsidP="00065B11">
      <w:pPr>
        <w:pStyle w:val="a7"/>
        <w:spacing w:after="0"/>
        <w:ind w:firstLine="720"/>
        <w:jc w:val="both"/>
        <w:rPr>
          <w:rFonts w:ascii="Times New Roman" w:hAnsi="Times New Roman"/>
          <w:sz w:val="22"/>
          <w:szCs w:val="22"/>
        </w:rPr>
      </w:pPr>
      <w:r w:rsidRPr="00E71F4E">
        <w:rPr>
          <w:rFonts w:ascii="Times New Roman" w:hAnsi="Times New Roman"/>
          <w:sz w:val="22"/>
          <w:szCs w:val="22"/>
        </w:rPr>
        <w:t xml:space="preserve">Din numărul total de 1463 cauze examinate în ordine de recurs, 19% le reprezintă </w:t>
      </w:r>
      <w:r w:rsidR="00065B11" w:rsidRPr="00E71F4E">
        <w:rPr>
          <w:rFonts w:ascii="Times New Roman" w:hAnsi="Times New Roman"/>
          <w:sz w:val="22"/>
          <w:szCs w:val="22"/>
        </w:rPr>
        <w:t>cauze</w:t>
      </w:r>
      <w:r w:rsidRPr="00E71F4E">
        <w:rPr>
          <w:rFonts w:ascii="Times New Roman" w:hAnsi="Times New Roman"/>
          <w:sz w:val="22"/>
          <w:szCs w:val="22"/>
        </w:rPr>
        <w:t>le</w:t>
      </w:r>
      <w:r w:rsidR="00065B11" w:rsidRPr="00E71F4E">
        <w:rPr>
          <w:rFonts w:ascii="Times New Roman" w:hAnsi="Times New Roman"/>
          <w:sz w:val="22"/>
          <w:szCs w:val="22"/>
        </w:rPr>
        <w:t xml:space="preserve"> civile, 62% </w:t>
      </w:r>
      <w:r w:rsidRPr="00E71F4E">
        <w:rPr>
          <w:rFonts w:ascii="Times New Roman" w:hAnsi="Times New Roman"/>
          <w:sz w:val="22"/>
          <w:szCs w:val="22"/>
        </w:rPr>
        <w:t xml:space="preserve">le revin celor penale </w:t>
      </w:r>
      <w:r w:rsidR="00065B11" w:rsidRPr="00E71F4E">
        <w:rPr>
          <w:rFonts w:ascii="Times New Roman" w:hAnsi="Times New Roman"/>
          <w:sz w:val="22"/>
          <w:szCs w:val="22"/>
        </w:rPr>
        <w:t xml:space="preserve">și </w:t>
      </w:r>
      <w:r w:rsidR="00567636">
        <w:rPr>
          <w:rFonts w:ascii="Times New Roman" w:hAnsi="Times New Roman"/>
          <w:sz w:val="22"/>
          <w:szCs w:val="22"/>
        </w:rPr>
        <w:t xml:space="preserve">19% </w:t>
      </w:r>
      <w:r w:rsidR="00567636" w:rsidRPr="00E71F4E">
        <w:rPr>
          <w:rFonts w:ascii="Times New Roman" w:hAnsi="Times New Roman"/>
          <w:sz w:val="22"/>
          <w:szCs w:val="22"/>
        </w:rPr>
        <w:t>cauzelor</w:t>
      </w:r>
      <w:r w:rsidR="00065B11" w:rsidRPr="00E71F4E">
        <w:rPr>
          <w:rFonts w:ascii="Times New Roman" w:hAnsi="Times New Roman"/>
          <w:sz w:val="22"/>
          <w:szCs w:val="22"/>
        </w:rPr>
        <w:t xml:space="preserve"> contravenționale </w:t>
      </w:r>
      <w:r w:rsidRPr="00E71F4E">
        <w:rPr>
          <w:rFonts w:ascii="Times New Roman" w:hAnsi="Times New Roman"/>
          <w:sz w:val="22"/>
          <w:szCs w:val="22"/>
        </w:rPr>
        <w:t>.</w:t>
      </w:r>
      <w:r w:rsidR="00065B11" w:rsidRPr="00E71F4E">
        <w:rPr>
          <w:rFonts w:ascii="Times New Roman" w:hAnsi="Times New Roman"/>
          <w:sz w:val="22"/>
          <w:szCs w:val="22"/>
        </w:rPr>
        <w:t xml:space="preserve"> </w:t>
      </w:r>
    </w:p>
    <w:p w:rsidR="00136FB6" w:rsidRPr="00E71F4E" w:rsidRDefault="00065B11" w:rsidP="00A0380F">
      <w:pPr>
        <w:pStyle w:val="a7"/>
        <w:spacing w:after="0"/>
        <w:ind w:firstLine="720"/>
        <w:jc w:val="both"/>
        <w:rPr>
          <w:rFonts w:ascii="Times New Roman" w:hAnsi="Times New Roman"/>
          <w:sz w:val="22"/>
          <w:szCs w:val="22"/>
        </w:rPr>
      </w:pPr>
      <w:r w:rsidRPr="00E71F4E">
        <w:rPr>
          <w:rFonts w:ascii="Times New Roman" w:hAnsi="Times New Roman"/>
          <w:sz w:val="22"/>
          <w:szCs w:val="22"/>
        </w:rPr>
        <w:t xml:space="preserve">Comparativ cauzele examinate în procedura ordinii de recurs </w:t>
      </w:r>
      <w:r w:rsidR="001D6FCA" w:rsidRPr="00E71F4E">
        <w:rPr>
          <w:rFonts w:ascii="Times New Roman" w:hAnsi="Times New Roman"/>
          <w:sz w:val="22"/>
          <w:szCs w:val="22"/>
        </w:rPr>
        <w:t>sunt în major</w:t>
      </w:r>
      <w:r w:rsidR="00567636">
        <w:rPr>
          <w:rFonts w:ascii="Times New Roman" w:hAnsi="Times New Roman"/>
          <w:sz w:val="22"/>
          <w:szCs w:val="22"/>
        </w:rPr>
        <w:t>are față de anul 2020</w:t>
      </w:r>
      <w:r w:rsidR="001D6FCA" w:rsidRPr="00E71F4E">
        <w:rPr>
          <w:rFonts w:ascii="Times New Roman" w:hAnsi="Times New Roman"/>
          <w:sz w:val="22"/>
          <w:szCs w:val="22"/>
        </w:rPr>
        <w:t xml:space="preserve">,  cu </w:t>
      </w:r>
      <w:r w:rsidRPr="00E71F4E">
        <w:rPr>
          <w:rFonts w:ascii="Times New Roman" w:hAnsi="Times New Roman"/>
          <w:sz w:val="22"/>
          <w:szCs w:val="22"/>
        </w:rPr>
        <w:t>8%</w:t>
      </w:r>
      <w:r w:rsidR="001D6FCA" w:rsidRPr="00E71F4E">
        <w:rPr>
          <w:rFonts w:ascii="Times New Roman" w:hAnsi="Times New Roman"/>
          <w:sz w:val="22"/>
          <w:szCs w:val="22"/>
        </w:rPr>
        <w:t xml:space="preserve"> cauzele civile</w:t>
      </w:r>
      <w:r w:rsidR="00136FB6" w:rsidRPr="00E71F4E">
        <w:rPr>
          <w:rFonts w:ascii="Times New Roman" w:hAnsi="Times New Roman"/>
          <w:sz w:val="22"/>
          <w:szCs w:val="22"/>
        </w:rPr>
        <w:t xml:space="preserve">, </w:t>
      </w:r>
      <w:r w:rsidRPr="00E71F4E">
        <w:rPr>
          <w:rFonts w:ascii="Times New Roman" w:hAnsi="Times New Roman"/>
          <w:sz w:val="22"/>
          <w:szCs w:val="22"/>
        </w:rPr>
        <w:t xml:space="preserve"> </w:t>
      </w:r>
      <w:r w:rsidR="001D6FCA" w:rsidRPr="00E71F4E">
        <w:rPr>
          <w:rFonts w:ascii="Times New Roman" w:hAnsi="Times New Roman"/>
          <w:sz w:val="22"/>
          <w:szCs w:val="22"/>
        </w:rPr>
        <w:t xml:space="preserve">cu </w:t>
      </w:r>
      <w:r w:rsidR="00136FB6" w:rsidRPr="00E71F4E">
        <w:rPr>
          <w:rFonts w:ascii="Times New Roman" w:hAnsi="Times New Roman"/>
          <w:sz w:val="22"/>
          <w:szCs w:val="22"/>
        </w:rPr>
        <w:t>7</w:t>
      </w:r>
      <w:r w:rsidRPr="00E71F4E">
        <w:rPr>
          <w:rFonts w:ascii="Times New Roman" w:hAnsi="Times New Roman"/>
          <w:sz w:val="22"/>
          <w:szCs w:val="22"/>
        </w:rPr>
        <w:t>%</w:t>
      </w:r>
      <w:r w:rsidR="001D6FCA" w:rsidRPr="00E71F4E">
        <w:rPr>
          <w:rFonts w:ascii="Times New Roman" w:hAnsi="Times New Roman"/>
          <w:sz w:val="22"/>
          <w:szCs w:val="22"/>
        </w:rPr>
        <w:t xml:space="preserve"> cauzele penale</w:t>
      </w:r>
      <w:r w:rsidR="00136FB6" w:rsidRPr="00E71F4E">
        <w:rPr>
          <w:rFonts w:ascii="Times New Roman" w:hAnsi="Times New Roman"/>
          <w:sz w:val="22"/>
          <w:szCs w:val="22"/>
        </w:rPr>
        <w:t xml:space="preserve"> </w:t>
      </w:r>
      <w:r w:rsidR="001D6FCA" w:rsidRPr="00E71F4E">
        <w:rPr>
          <w:rFonts w:ascii="Times New Roman" w:hAnsi="Times New Roman"/>
          <w:sz w:val="22"/>
          <w:szCs w:val="22"/>
        </w:rPr>
        <w:t xml:space="preserve">și cu 30% </w:t>
      </w:r>
      <w:r w:rsidR="00136FB6" w:rsidRPr="00E71F4E">
        <w:rPr>
          <w:rFonts w:ascii="Times New Roman" w:hAnsi="Times New Roman"/>
          <w:sz w:val="22"/>
          <w:szCs w:val="22"/>
        </w:rPr>
        <w:t xml:space="preserve">cauzele contravenționale în majorare. </w:t>
      </w:r>
    </w:p>
    <w:p w:rsidR="00FC0330" w:rsidRDefault="00FC0330" w:rsidP="00A0380F">
      <w:pPr>
        <w:pStyle w:val="a7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0330" w:rsidRDefault="00FC0330" w:rsidP="00A0380F">
      <w:pPr>
        <w:pStyle w:val="a7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0330" w:rsidRPr="00136FB6" w:rsidRDefault="00FC0330" w:rsidP="00A0380F">
      <w:pPr>
        <w:pStyle w:val="a7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27D10" w:rsidRPr="00E71F4E" w:rsidRDefault="00FE1AE4" w:rsidP="00727AE0">
      <w:pPr>
        <w:ind w:right="819"/>
        <w:jc w:val="center"/>
        <w:rPr>
          <w:rFonts w:ascii="Times New Roman" w:hAnsi="Times New Roman" w:cs="Times New Roman"/>
          <w:b/>
          <w:lang w:val="ro-MD"/>
        </w:rPr>
      </w:pPr>
      <w:r w:rsidRPr="00E71F4E">
        <w:rPr>
          <w:rFonts w:ascii="Times New Roman" w:hAnsi="Times New Roman" w:cs="Times New Roman"/>
          <w:b/>
          <w:lang w:val="ro-MD"/>
        </w:rPr>
        <w:t>PONDEREA STOCULUI DE CAUZE EXISTENT LA SFÂRȘITUL PERIOADEI DE RAPORTARE</w:t>
      </w:r>
    </w:p>
    <w:p w:rsidR="00142548" w:rsidRPr="00FC0330" w:rsidRDefault="00227D10" w:rsidP="00227D10">
      <w:pPr>
        <w:pStyle w:val="a7"/>
        <w:spacing w:after="0"/>
        <w:jc w:val="both"/>
        <w:rPr>
          <w:rFonts w:ascii="Times New Roman" w:hAnsi="Times New Roman"/>
          <w:i/>
        </w:rPr>
      </w:pPr>
      <w:r w:rsidRPr="00FC0330">
        <w:rPr>
          <w:rFonts w:ascii="Times New Roman" w:hAnsi="Times New Roman"/>
          <w:i/>
        </w:rPr>
        <w:t xml:space="preserve">Tabelul nr. </w:t>
      </w:r>
      <w:r w:rsidR="00FC0330" w:rsidRPr="00FC0330">
        <w:rPr>
          <w:rFonts w:ascii="Times New Roman" w:hAnsi="Times New Roman"/>
          <w:i/>
        </w:rPr>
        <w:t>19</w:t>
      </w:r>
      <w:r w:rsidRPr="00FC0330">
        <w:rPr>
          <w:rFonts w:ascii="Times New Roman" w:hAnsi="Times New Roman"/>
          <w:i/>
        </w:rPr>
        <w:t>: Cauzele pendinte la sfârșitul anului, per categorii, î</w:t>
      </w:r>
      <w:r w:rsidR="00BF4277" w:rsidRPr="00FC0330">
        <w:rPr>
          <w:rFonts w:ascii="Times New Roman" w:hAnsi="Times New Roman"/>
          <w:i/>
        </w:rPr>
        <w:t>ntre 20</w:t>
      </w:r>
      <w:r w:rsidR="00142548" w:rsidRPr="00FC0330">
        <w:rPr>
          <w:rFonts w:ascii="Times New Roman" w:hAnsi="Times New Roman"/>
          <w:i/>
        </w:rPr>
        <w:t>20</w:t>
      </w:r>
      <w:r w:rsidR="00BF4277" w:rsidRPr="00FC0330">
        <w:rPr>
          <w:rFonts w:ascii="Times New Roman" w:hAnsi="Times New Roman"/>
          <w:i/>
        </w:rPr>
        <w:t>-2021</w:t>
      </w:r>
    </w:p>
    <w:tbl>
      <w:tblPr>
        <w:tblW w:w="10762" w:type="dxa"/>
        <w:tblInd w:w="108" w:type="dxa"/>
        <w:tblLook w:val="04A0" w:firstRow="1" w:lastRow="0" w:firstColumn="1" w:lastColumn="0" w:noHBand="0" w:noVBand="1"/>
      </w:tblPr>
      <w:tblGrid>
        <w:gridCol w:w="4865"/>
        <w:gridCol w:w="1268"/>
        <w:gridCol w:w="1480"/>
        <w:gridCol w:w="1643"/>
        <w:gridCol w:w="1506"/>
      </w:tblGrid>
      <w:tr w:rsidR="00142548" w:rsidRPr="00A23610" w:rsidTr="00A23610">
        <w:trPr>
          <w:trHeight w:val="470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A23610">
              <w:rPr>
                <w:rFonts w:ascii="Times New Roman" w:hAnsi="Times New Roman" w:cs="Times New Roman"/>
                <w:b/>
                <w:lang w:val="ro-MD"/>
              </w:rPr>
              <w:t>Tipul de cauze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A23610">
              <w:rPr>
                <w:rFonts w:ascii="Times New Roman" w:hAnsi="Times New Roman" w:cs="Times New Roman"/>
                <w:b/>
                <w:lang w:val="ro-MD"/>
              </w:rPr>
              <w:t>2020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A23610">
              <w:rPr>
                <w:rFonts w:ascii="Times New Roman" w:hAnsi="Times New Roman" w:cs="Times New Roman"/>
                <w:b/>
                <w:lang w:val="ro-MD"/>
              </w:rPr>
              <w:t>2021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A23610">
              <w:rPr>
                <w:rFonts w:ascii="Times New Roman" w:hAnsi="Times New Roman" w:cs="Times New Roman"/>
                <w:b/>
                <w:lang w:val="ro-MD"/>
              </w:rPr>
              <w:t>2020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A23610">
              <w:rPr>
                <w:rFonts w:ascii="Times New Roman" w:hAnsi="Times New Roman" w:cs="Times New Roman"/>
                <w:b/>
                <w:lang w:val="ro-MD"/>
              </w:rPr>
              <w:t>2021</w:t>
            </w:r>
          </w:p>
        </w:tc>
      </w:tr>
      <w:tr w:rsidR="00142548" w:rsidRPr="00A23610" w:rsidTr="00A23610">
        <w:trPr>
          <w:trHeight w:val="47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 xml:space="preserve">1. Total cauze civile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54440A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2</w:t>
            </w:r>
            <w:r w:rsidR="0054440A" w:rsidRPr="00A23610">
              <w:rPr>
                <w:rFonts w:ascii="Times New Roman" w:hAnsi="Times New Roman" w:cs="Times New Roman"/>
                <w:lang w:val="ro-MD"/>
              </w:rPr>
              <w:t>0</w:t>
            </w:r>
            <w:r w:rsidRPr="00A23610">
              <w:rPr>
                <w:rFonts w:ascii="Times New Roman" w:hAnsi="Times New Roman" w:cs="Times New Roman"/>
                <w:lang w:val="ro-MD"/>
              </w:rPr>
              <w:t>%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21%</w:t>
            </w:r>
          </w:p>
        </w:tc>
      </w:tr>
      <w:tr w:rsidR="00142548" w:rsidRPr="00A23610" w:rsidTr="00A23610">
        <w:trPr>
          <w:trHeight w:val="47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 xml:space="preserve">2. Total cauze comerciale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5%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4%</w:t>
            </w:r>
          </w:p>
        </w:tc>
      </w:tr>
      <w:tr w:rsidR="00142548" w:rsidRPr="00A23610" w:rsidTr="00A23610">
        <w:trPr>
          <w:trHeight w:val="47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3. Total cauze insolvabilitate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2%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1%</w:t>
            </w:r>
          </w:p>
        </w:tc>
      </w:tr>
      <w:tr w:rsidR="00142548" w:rsidRPr="00A23610" w:rsidTr="00A23610">
        <w:trPr>
          <w:trHeight w:val="47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4. Total cauze de contencios administrativ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10%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5%</w:t>
            </w:r>
          </w:p>
        </w:tc>
      </w:tr>
      <w:tr w:rsidR="00142548" w:rsidRPr="00A23610" w:rsidTr="00A23610">
        <w:trPr>
          <w:trHeight w:val="47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5. Total cauze penale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144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194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54%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58%</w:t>
            </w:r>
          </w:p>
        </w:tc>
      </w:tr>
      <w:tr w:rsidR="00142548" w:rsidRPr="00A23610" w:rsidTr="00A23610">
        <w:trPr>
          <w:trHeight w:val="47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6. Total cauze contravenționale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9%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11%</w:t>
            </w:r>
          </w:p>
        </w:tc>
      </w:tr>
      <w:tr w:rsidR="00142548" w:rsidRPr="00A23610" w:rsidTr="00A23610">
        <w:trPr>
          <w:trHeight w:val="47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Totalul calculat de cauze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265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335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100%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8" w:rsidRPr="00A23610" w:rsidRDefault="00142548" w:rsidP="00B10C18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23610">
              <w:rPr>
                <w:rFonts w:ascii="Times New Roman" w:hAnsi="Times New Roman" w:cs="Times New Roman"/>
                <w:lang w:val="ro-MD"/>
              </w:rPr>
              <w:t>100%</w:t>
            </w:r>
          </w:p>
        </w:tc>
      </w:tr>
    </w:tbl>
    <w:p w:rsidR="00A0380F" w:rsidRPr="00A23610" w:rsidRDefault="00A0380F" w:rsidP="00A0380F">
      <w:pPr>
        <w:ind w:right="819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A23610" w:rsidRDefault="00A23610" w:rsidP="00A0380F">
      <w:pPr>
        <w:ind w:right="819"/>
        <w:jc w:val="both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A23610" w:rsidRDefault="00A23610" w:rsidP="00A0380F">
      <w:pPr>
        <w:ind w:right="819"/>
        <w:jc w:val="both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227D10" w:rsidRPr="00A23610" w:rsidRDefault="00A0380F" w:rsidP="00A0380F">
      <w:pPr>
        <w:ind w:right="819"/>
        <w:jc w:val="both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23610">
        <w:rPr>
          <w:rFonts w:ascii="Times New Roman" w:hAnsi="Times New Roman" w:cs="Times New Roman"/>
          <w:i/>
          <w:sz w:val="20"/>
          <w:szCs w:val="20"/>
          <w:lang w:val="ro-MD"/>
        </w:rPr>
        <w:lastRenderedPageBreak/>
        <w:t>Tabelul nr.</w:t>
      </w:r>
      <w:r w:rsidR="00FC0330" w:rsidRPr="00A23610">
        <w:rPr>
          <w:rFonts w:ascii="Times New Roman" w:hAnsi="Times New Roman" w:cs="Times New Roman"/>
          <w:i/>
          <w:sz w:val="20"/>
          <w:szCs w:val="20"/>
          <w:lang w:val="ro-MD"/>
        </w:rPr>
        <w:t>20</w:t>
      </w:r>
      <w:r w:rsidRPr="00A23610">
        <w:rPr>
          <w:rFonts w:ascii="Times New Roman" w:hAnsi="Times New Roman" w:cs="Times New Roman"/>
          <w:i/>
          <w:sz w:val="20"/>
          <w:szCs w:val="20"/>
          <w:lang w:val="ro-MD"/>
        </w:rPr>
        <w:t>:</w:t>
      </w:r>
      <w:r w:rsidR="00136FB6" w:rsidRPr="00A23610">
        <w:rPr>
          <w:rFonts w:ascii="Times New Roman" w:hAnsi="Times New Roman" w:cs="Times New Roman"/>
          <w:i/>
          <w:sz w:val="20"/>
          <w:szCs w:val="20"/>
          <w:lang w:val="ro-MD"/>
        </w:rPr>
        <w:t>Volumul</w:t>
      </w:r>
      <w:r w:rsidR="00286DEE" w:rsidRPr="00A23610">
        <w:rPr>
          <w:rFonts w:ascii="Times New Roman" w:hAnsi="Times New Roman" w:cs="Times New Roman"/>
          <w:i/>
          <w:sz w:val="20"/>
          <w:szCs w:val="20"/>
          <w:lang w:val="ro-MD"/>
        </w:rPr>
        <w:t xml:space="preserve"> cauzelor pendinte la sfârșitul </w:t>
      </w:r>
      <w:r w:rsidRPr="00A23610">
        <w:rPr>
          <w:rFonts w:ascii="Times New Roman" w:hAnsi="Times New Roman" w:cs="Times New Roman"/>
          <w:i/>
          <w:sz w:val="20"/>
          <w:szCs w:val="20"/>
          <w:lang w:val="ro-MD"/>
        </w:rPr>
        <w:t>perioadei de referință, anii</w:t>
      </w:r>
      <w:r w:rsidR="0065203D" w:rsidRPr="00A23610">
        <w:rPr>
          <w:rFonts w:ascii="Times New Roman" w:hAnsi="Times New Roman" w:cs="Times New Roman"/>
          <w:i/>
          <w:sz w:val="20"/>
          <w:szCs w:val="20"/>
          <w:lang w:val="ro-MD"/>
        </w:rPr>
        <w:t xml:space="preserve"> </w:t>
      </w:r>
      <w:r w:rsidR="00286DEE" w:rsidRPr="00A23610">
        <w:rPr>
          <w:rFonts w:ascii="Times New Roman" w:hAnsi="Times New Roman" w:cs="Times New Roman"/>
          <w:i/>
          <w:sz w:val="20"/>
          <w:szCs w:val="20"/>
          <w:lang w:val="ro-MD"/>
        </w:rPr>
        <w:t>202</w:t>
      </w:r>
      <w:r w:rsidRPr="00A23610">
        <w:rPr>
          <w:rFonts w:ascii="Times New Roman" w:hAnsi="Times New Roman" w:cs="Times New Roman"/>
          <w:i/>
          <w:sz w:val="20"/>
          <w:szCs w:val="20"/>
          <w:lang w:val="ro-MD"/>
        </w:rPr>
        <w:t>0-2021</w:t>
      </w:r>
    </w:p>
    <w:p w:rsidR="004B7B4D" w:rsidRDefault="004B7B4D" w:rsidP="004B7B4D">
      <w:pPr>
        <w:ind w:right="81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021F41E" wp14:editId="319ECFEE">
            <wp:extent cx="6750657" cy="2051437"/>
            <wp:effectExtent l="0" t="0" r="0" b="0"/>
            <wp:docPr id="3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B7B4D" w:rsidRPr="00E71F4E" w:rsidRDefault="004B7B4D" w:rsidP="004B7B4D">
      <w:pPr>
        <w:pStyle w:val="a7"/>
        <w:spacing w:after="0"/>
        <w:ind w:firstLine="720"/>
        <w:rPr>
          <w:rFonts w:ascii="Times New Roman" w:hAnsi="Times New Roman"/>
          <w:sz w:val="22"/>
          <w:szCs w:val="22"/>
        </w:rPr>
      </w:pPr>
      <w:r w:rsidRPr="00E71F4E">
        <w:rPr>
          <w:rFonts w:ascii="Times New Roman" w:hAnsi="Times New Roman"/>
          <w:sz w:val="22"/>
          <w:szCs w:val="22"/>
        </w:rPr>
        <w:t xml:space="preserve">Volumul cauzelor </w:t>
      </w:r>
      <w:r w:rsidRPr="00E71F4E">
        <w:rPr>
          <w:rFonts w:ascii="Times New Roman" w:hAnsi="Times New Roman"/>
          <w:b/>
          <w:sz w:val="22"/>
          <w:szCs w:val="22"/>
        </w:rPr>
        <w:t xml:space="preserve">restanță la </w:t>
      </w:r>
      <w:r w:rsidR="00567636" w:rsidRPr="00E71F4E">
        <w:rPr>
          <w:rFonts w:ascii="Times New Roman" w:hAnsi="Times New Roman"/>
          <w:b/>
          <w:sz w:val="22"/>
          <w:szCs w:val="22"/>
        </w:rPr>
        <w:t>sfârșitul</w:t>
      </w:r>
      <w:r w:rsidRPr="00E71F4E">
        <w:rPr>
          <w:rFonts w:ascii="Times New Roman" w:hAnsi="Times New Roman"/>
          <w:b/>
          <w:sz w:val="22"/>
          <w:szCs w:val="22"/>
        </w:rPr>
        <w:t xml:space="preserve"> perioadei de referință</w:t>
      </w:r>
      <w:r w:rsidRPr="00E71F4E">
        <w:rPr>
          <w:rFonts w:ascii="Times New Roman" w:hAnsi="Times New Roman"/>
          <w:sz w:val="22"/>
          <w:szCs w:val="22"/>
        </w:rPr>
        <w:t xml:space="preserve"> la Curtea de Apel Cahul în anul 2021 este 335 ce constituie 14% din numărul total de cauze aflate în procedură. </w:t>
      </w:r>
    </w:p>
    <w:p w:rsidR="004B7B4D" w:rsidRDefault="004B7B4D" w:rsidP="004B7B4D">
      <w:pPr>
        <w:pStyle w:val="a7"/>
        <w:spacing w:after="0"/>
        <w:ind w:firstLine="720"/>
        <w:rPr>
          <w:rFonts w:ascii="Times New Roman" w:hAnsi="Times New Roman"/>
          <w:sz w:val="22"/>
          <w:szCs w:val="22"/>
        </w:rPr>
      </w:pPr>
      <w:r w:rsidRPr="00E71F4E">
        <w:rPr>
          <w:rFonts w:ascii="Times New Roman" w:hAnsi="Times New Roman"/>
          <w:sz w:val="22"/>
          <w:szCs w:val="22"/>
        </w:rPr>
        <w:t xml:space="preserve">Comparativ acest indice este în creștere cu 70 cauze sau 21% mai mult față de 2020. </w:t>
      </w:r>
    </w:p>
    <w:p w:rsidR="00A23610" w:rsidRDefault="00A23610" w:rsidP="004B7B4D">
      <w:pPr>
        <w:pStyle w:val="a7"/>
        <w:spacing w:after="0"/>
        <w:ind w:firstLine="720"/>
        <w:rPr>
          <w:rFonts w:ascii="Times New Roman" w:hAnsi="Times New Roman"/>
          <w:sz w:val="22"/>
          <w:szCs w:val="22"/>
        </w:rPr>
      </w:pPr>
    </w:p>
    <w:p w:rsidR="004B7B4D" w:rsidRPr="004B7B4D" w:rsidRDefault="004B7B4D" w:rsidP="00567636"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 w:rsidR="00A0380F" w:rsidRPr="00FC0330" w:rsidRDefault="004B7B4D" w:rsidP="004B7B4D">
      <w:pPr>
        <w:ind w:right="819"/>
        <w:rPr>
          <w:rFonts w:ascii="Times New Roman" w:hAnsi="Times New Roman" w:cs="Times New Roman"/>
          <w:bCs/>
          <w:i/>
          <w:sz w:val="20"/>
          <w:szCs w:val="20"/>
          <w:lang w:val="ro-MD"/>
        </w:rPr>
      </w:pPr>
      <w:r w:rsidRPr="00FC0330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FC0330" w:rsidRPr="00FC0330">
        <w:rPr>
          <w:rFonts w:ascii="Times New Roman" w:hAnsi="Times New Roman" w:cs="Times New Roman"/>
          <w:i/>
          <w:sz w:val="20"/>
          <w:szCs w:val="20"/>
          <w:lang w:val="ro-MD"/>
        </w:rPr>
        <w:t>21</w:t>
      </w:r>
      <w:r w:rsidRPr="00FC0330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</w:t>
      </w:r>
      <w:r w:rsidRPr="00FC0330">
        <w:rPr>
          <w:rFonts w:ascii="Times New Roman" w:hAnsi="Times New Roman" w:cs="Times New Roman"/>
          <w:bCs/>
          <w:i/>
          <w:sz w:val="20"/>
          <w:szCs w:val="20"/>
          <w:lang w:val="ro-MD"/>
        </w:rPr>
        <w:t xml:space="preserve">Rata cauzelor </w:t>
      </w:r>
      <w:r w:rsidR="00A0380F" w:rsidRPr="00FC0330">
        <w:rPr>
          <w:rFonts w:ascii="Times New Roman" w:hAnsi="Times New Roman" w:cs="Times New Roman"/>
          <w:bCs/>
          <w:i/>
          <w:sz w:val="20"/>
          <w:szCs w:val="20"/>
          <w:lang w:val="ro-MD"/>
        </w:rPr>
        <w:t xml:space="preserve">pendinte la </w:t>
      </w:r>
      <w:r w:rsidR="00A23610" w:rsidRPr="00FC0330">
        <w:rPr>
          <w:rFonts w:ascii="Times New Roman" w:hAnsi="Times New Roman" w:cs="Times New Roman"/>
          <w:bCs/>
          <w:i/>
          <w:sz w:val="20"/>
          <w:szCs w:val="20"/>
          <w:lang w:val="ro-MD"/>
        </w:rPr>
        <w:t>sfârșitul</w:t>
      </w:r>
      <w:r w:rsidR="00A0380F" w:rsidRPr="00FC0330">
        <w:rPr>
          <w:rFonts w:ascii="Times New Roman" w:hAnsi="Times New Roman" w:cs="Times New Roman"/>
          <w:bCs/>
          <w:i/>
          <w:sz w:val="20"/>
          <w:szCs w:val="20"/>
          <w:lang w:val="ro-MD"/>
        </w:rPr>
        <w:t xml:space="preserve"> perioadei de referință per categorii</w:t>
      </w:r>
      <w:r w:rsidRPr="00FC0330">
        <w:rPr>
          <w:rFonts w:ascii="Times New Roman" w:hAnsi="Times New Roman" w:cs="Times New Roman"/>
          <w:bCs/>
          <w:i/>
          <w:sz w:val="20"/>
          <w:szCs w:val="20"/>
          <w:lang w:val="ro-MD"/>
        </w:rPr>
        <w:t>, anii 2020</w:t>
      </w:r>
      <w:r w:rsidR="00A0380F" w:rsidRPr="00FC0330">
        <w:rPr>
          <w:rFonts w:ascii="Times New Roman" w:hAnsi="Times New Roman" w:cs="Times New Roman"/>
          <w:bCs/>
          <w:i/>
          <w:sz w:val="20"/>
          <w:szCs w:val="20"/>
          <w:lang w:val="ro-MD"/>
        </w:rPr>
        <w:t>-2021</w:t>
      </w:r>
    </w:p>
    <w:p w:rsidR="00E71F4E" w:rsidRPr="006516ED" w:rsidRDefault="001867FA" w:rsidP="006516ED">
      <w:pPr>
        <w:pStyle w:val="a4"/>
        <w:rPr>
          <w:lang w:val="en-US"/>
        </w:rPr>
      </w:pPr>
      <w:r w:rsidRPr="001867FA">
        <w:rPr>
          <w:noProof/>
        </w:rPr>
        <w:drawing>
          <wp:inline distT="0" distB="0" distL="0" distR="0">
            <wp:extent cx="6861975" cy="2170706"/>
            <wp:effectExtent l="0" t="0" r="0" b="0"/>
            <wp:docPr id="11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A10DF" w:rsidRDefault="009A10DF" w:rsidP="00376478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lang w:val="ro-MD"/>
        </w:rPr>
      </w:pPr>
    </w:p>
    <w:p w:rsidR="00B47DAB" w:rsidRPr="00E71F4E" w:rsidRDefault="00376478" w:rsidP="00376478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lang w:val="ro-MD"/>
        </w:rPr>
      </w:pPr>
      <w:r w:rsidRPr="00E71F4E">
        <w:rPr>
          <w:rFonts w:ascii="Times New Roman" w:hAnsi="Times New Roman" w:cs="Times New Roman"/>
          <w:lang w:val="ro-MD"/>
        </w:rPr>
        <w:t xml:space="preserve">Rata cauzelor </w:t>
      </w:r>
      <w:r w:rsidRPr="00E71F4E">
        <w:rPr>
          <w:rFonts w:ascii="Times New Roman" w:hAnsi="Times New Roman" w:cs="Times New Roman"/>
          <w:b/>
          <w:lang w:val="ro-MD"/>
        </w:rPr>
        <w:t xml:space="preserve">restanță la </w:t>
      </w:r>
      <w:r w:rsidR="00567636" w:rsidRPr="00E71F4E">
        <w:rPr>
          <w:rFonts w:ascii="Times New Roman" w:hAnsi="Times New Roman" w:cs="Times New Roman"/>
          <w:b/>
          <w:lang w:val="ro-MD"/>
        </w:rPr>
        <w:t>sfârșitul</w:t>
      </w:r>
      <w:r w:rsidRPr="00E71F4E">
        <w:rPr>
          <w:rFonts w:ascii="Times New Roman" w:hAnsi="Times New Roman" w:cs="Times New Roman"/>
          <w:b/>
          <w:lang w:val="ro-MD"/>
        </w:rPr>
        <w:t xml:space="preserve"> perioadei de referință</w:t>
      </w:r>
      <w:r w:rsidRPr="00E71F4E">
        <w:rPr>
          <w:rFonts w:ascii="Times New Roman" w:hAnsi="Times New Roman" w:cs="Times New Roman"/>
          <w:lang w:val="ro-MD"/>
        </w:rPr>
        <w:t xml:space="preserve"> per categorii de cauze se prezintă pentru </w:t>
      </w:r>
      <w:r w:rsidRPr="00E71F4E">
        <w:rPr>
          <w:rFonts w:ascii="Times New Roman" w:hAnsi="Times New Roman" w:cs="Times New Roman"/>
          <w:b/>
          <w:lang w:val="ro-MD"/>
        </w:rPr>
        <w:t>cauzele penale</w:t>
      </w:r>
      <w:r w:rsidRPr="00E71F4E">
        <w:rPr>
          <w:rFonts w:ascii="Times New Roman" w:hAnsi="Times New Roman" w:cs="Times New Roman"/>
          <w:lang w:val="ro-MD"/>
        </w:rPr>
        <w:t xml:space="preserve"> cu 50 (25%) cauze mai mult față de anul 2020;  pentru cauzele </w:t>
      </w:r>
      <w:r w:rsidRPr="00E71F4E">
        <w:rPr>
          <w:rFonts w:ascii="Times New Roman" w:hAnsi="Times New Roman" w:cs="Times New Roman"/>
          <w:b/>
          <w:lang w:val="ro-MD"/>
        </w:rPr>
        <w:t>contravenționale</w:t>
      </w:r>
      <w:r w:rsidRPr="00E71F4E">
        <w:rPr>
          <w:rFonts w:ascii="Times New Roman" w:hAnsi="Times New Roman" w:cs="Times New Roman"/>
          <w:lang w:val="ro-MD"/>
        </w:rPr>
        <w:t xml:space="preserve"> cu 13 (36%) cauze mai mult față de anul 2020; pentru cauzele </w:t>
      </w:r>
      <w:r w:rsidRPr="00E71F4E">
        <w:rPr>
          <w:rFonts w:ascii="Times New Roman" w:hAnsi="Times New Roman" w:cs="Times New Roman"/>
          <w:b/>
          <w:lang w:val="ro-MD"/>
        </w:rPr>
        <w:t>civile</w:t>
      </w:r>
      <w:r w:rsidRPr="00E71F4E">
        <w:rPr>
          <w:rFonts w:ascii="Times New Roman" w:hAnsi="Times New Roman" w:cs="Times New Roman"/>
          <w:lang w:val="ro-MD"/>
        </w:rPr>
        <w:t xml:space="preserve">, </w:t>
      </w:r>
      <w:r w:rsidRPr="00567636">
        <w:rPr>
          <w:rFonts w:ascii="Times New Roman" w:hAnsi="Times New Roman" w:cs="Times New Roman"/>
          <w:b/>
          <w:lang w:val="ro-MD"/>
        </w:rPr>
        <w:t>comerciale, contencios administrativ, insolvabilitate</w:t>
      </w:r>
      <w:r w:rsidRPr="00E71F4E">
        <w:rPr>
          <w:rFonts w:ascii="Times New Roman" w:hAnsi="Times New Roman" w:cs="Times New Roman"/>
          <w:lang w:val="ro-MD"/>
        </w:rPr>
        <w:t xml:space="preserve"> cu 7 (6,6%) cauze mai mult față de anul 2020. </w:t>
      </w:r>
    </w:p>
    <w:p w:rsidR="00FC0330" w:rsidRDefault="00FC0330" w:rsidP="00376478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3626D7" w:rsidRDefault="003626D7" w:rsidP="00376478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3626D7" w:rsidRDefault="003626D7" w:rsidP="00376478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3626D7" w:rsidRDefault="003626D7" w:rsidP="00376478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3626D7" w:rsidRDefault="003626D7" w:rsidP="00376478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3626D7" w:rsidRDefault="003626D7" w:rsidP="00376478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3626D7" w:rsidRDefault="003626D7" w:rsidP="00376478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3626D7" w:rsidRDefault="003626D7" w:rsidP="00376478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3626D7" w:rsidRDefault="003626D7" w:rsidP="00376478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3626D7" w:rsidRDefault="003626D7" w:rsidP="00376478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3626D7" w:rsidRPr="00376478" w:rsidRDefault="003626D7" w:rsidP="00376478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9A10DF" w:rsidRDefault="009A10DF" w:rsidP="009A10DF">
      <w:pPr>
        <w:tabs>
          <w:tab w:val="left" w:pos="1995"/>
        </w:tabs>
        <w:jc w:val="center"/>
        <w:rPr>
          <w:rFonts w:ascii="Times New Roman" w:hAnsi="Times New Roman" w:cs="Times New Roman"/>
          <w:b/>
          <w:lang w:val="ro-RO"/>
        </w:rPr>
      </w:pPr>
      <w:r w:rsidRPr="00E71F4E">
        <w:rPr>
          <w:rFonts w:ascii="Times New Roman" w:hAnsi="Times New Roman" w:cs="Times New Roman"/>
          <w:b/>
          <w:lang w:val="ro-RO"/>
        </w:rPr>
        <w:lastRenderedPageBreak/>
        <w:t>RATA DE VARIAȚIE A STOCULUI DE CAUZE RESTANȚĂ/PENDINTE</w:t>
      </w:r>
    </w:p>
    <w:p w:rsidR="009A10DF" w:rsidRPr="009A10DF" w:rsidRDefault="009A10DF" w:rsidP="009A10DF">
      <w:pPr>
        <w:ind w:right="-1" w:firstLine="567"/>
        <w:jc w:val="both"/>
        <w:rPr>
          <w:rFonts w:ascii="Times New Roman" w:hAnsi="Times New Roman"/>
          <w:lang w:val="ro-MD"/>
        </w:rPr>
      </w:pPr>
      <w:r w:rsidRPr="00911A2F">
        <w:rPr>
          <w:rFonts w:ascii="Times New Roman" w:hAnsi="Times New Roman"/>
          <w:b/>
          <w:lang w:val="ro-MD"/>
        </w:rPr>
        <w:t>Rata de variație a stocului de cauze pendinte (indicatorul CR):</w:t>
      </w:r>
      <w:r w:rsidRPr="00911A2F">
        <w:rPr>
          <w:rFonts w:ascii="Times New Roman" w:hAnsi="Times New Roman"/>
          <w:lang w:val="ro-MD"/>
        </w:rPr>
        <w:t xml:space="preserve"> Raportul dintre cauzele noi și cauzele soluționate în decursul unei perioade, exprimat în procente. Indicator care oferă o perspectivă bună asupra modului în care un sistem judiciar sau o instanță judiciară gestionează fluxul său de cauze. O rată de variație a stocului de cauze pendinte mai mare de 100 % indicând faptul că numărul cauzelor pendinte descrește, ceea ce este o tendință pozitivă, dac</w:t>
      </w:r>
      <w:r>
        <w:rPr>
          <w:rFonts w:ascii="Times New Roman" w:hAnsi="Times New Roman"/>
          <w:lang w:val="ro-MD"/>
        </w:rPr>
        <w:t xml:space="preserve">ă se acordă atenția cuvenită și aspectelor legate de calitate. </w:t>
      </w:r>
    </w:p>
    <w:p w:rsidR="009A10DF" w:rsidRDefault="009A10DF" w:rsidP="009A10DF">
      <w:pPr>
        <w:pStyle w:val="a7"/>
        <w:spacing w:after="0"/>
        <w:rPr>
          <w:rFonts w:ascii="Times New Roman" w:hAnsi="Times New Roman"/>
          <w:i/>
          <w:lang w:val="ro-MD" w:eastAsia="en-US"/>
        </w:rPr>
      </w:pPr>
    </w:p>
    <w:p w:rsidR="009A10DF" w:rsidRDefault="009A10DF" w:rsidP="009A10DF">
      <w:pPr>
        <w:pStyle w:val="a7"/>
        <w:spacing w:after="0"/>
        <w:rPr>
          <w:rFonts w:ascii="Times New Roman" w:hAnsi="Times New Roman"/>
          <w:i/>
          <w:lang w:val="ro-MD" w:eastAsia="en-US"/>
        </w:rPr>
      </w:pPr>
    </w:p>
    <w:p w:rsidR="009A10DF" w:rsidRDefault="009A10DF" w:rsidP="009A10DF">
      <w:pPr>
        <w:pStyle w:val="a7"/>
        <w:spacing w:after="0"/>
        <w:rPr>
          <w:rFonts w:ascii="Times New Roman" w:hAnsi="Times New Roman"/>
          <w:i/>
          <w:lang w:val="ro-MD" w:eastAsia="en-US"/>
        </w:rPr>
      </w:pPr>
    </w:p>
    <w:p w:rsidR="009A10DF" w:rsidRDefault="009A10DF" w:rsidP="009A10DF">
      <w:pPr>
        <w:pStyle w:val="a7"/>
        <w:spacing w:after="0"/>
        <w:rPr>
          <w:rFonts w:ascii="Times New Roman" w:hAnsi="Times New Roman"/>
          <w:i/>
          <w:lang w:val="ro-MD" w:eastAsia="en-US"/>
        </w:rPr>
      </w:pPr>
    </w:p>
    <w:p w:rsidR="009A10DF" w:rsidRPr="007D34FF" w:rsidRDefault="009A10DF" w:rsidP="009A10DF">
      <w:pPr>
        <w:pStyle w:val="a7"/>
        <w:spacing w:after="0"/>
        <w:rPr>
          <w:rFonts w:ascii="Times New Roman" w:hAnsi="Times New Roman"/>
          <w:b/>
          <w:i/>
          <w:lang w:val="ro-MD" w:eastAsia="en-US"/>
        </w:rPr>
      </w:pPr>
      <w:r w:rsidRPr="007D34FF">
        <w:rPr>
          <w:rFonts w:ascii="Times New Roman" w:hAnsi="Times New Roman"/>
          <w:i/>
          <w:lang w:val="ro-MD" w:eastAsia="en-US"/>
        </w:rPr>
        <w:t>Tabelele nr.</w:t>
      </w:r>
      <w:r>
        <w:rPr>
          <w:rFonts w:ascii="Times New Roman" w:hAnsi="Times New Roman"/>
          <w:i/>
          <w:lang w:val="ro-MD" w:eastAsia="en-US"/>
        </w:rPr>
        <w:t>23</w:t>
      </w:r>
      <w:r w:rsidRPr="007D34FF">
        <w:rPr>
          <w:rFonts w:ascii="Times New Roman" w:hAnsi="Times New Roman"/>
          <w:i/>
          <w:lang w:val="ro-MD" w:eastAsia="en-US"/>
        </w:rPr>
        <w:t>: Durata lichidării stocului de cauze pendinte și rata de variație a stocului de cauze pendinte pentru toate categoriile de cauze</w:t>
      </w:r>
    </w:p>
    <w:p w:rsidR="009A10DF" w:rsidRDefault="009A10DF" w:rsidP="009A10DF">
      <w:pPr>
        <w:pStyle w:val="a7"/>
        <w:spacing w:after="0"/>
        <w:rPr>
          <w:rFonts w:ascii="Times New Roman" w:hAnsi="Times New Roman"/>
          <w:b/>
          <w:i/>
          <w:sz w:val="24"/>
          <w:szCs w:val="24"/>
          <w:lang w:eastAsia="en-US"/>
        </w:rPr>
      </w:pPr>
      <w:r>
        <w:rPr>
          <w:noProof/>
          <w:lang w:val="ru-RU" w:eastAsia="ru-RU"/>
        </w:rPr>
        <w:drawing>
          <wp:inline distT="0" distB="0" distL="0" distR="0" wp14:anchorId="6296BC74" wp14:editId="4BC89624">
            <wp:extent cx="6591631" cy="256032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A10DF" w:rsidRDefault="009A10DF" w:rsidP="009A10DF">
      <w:pPr>
        <w:pStyle w:val="a7"/>
        <w:spacing w:after="0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9A10DF" w:rsidRDefault="009A10DF" w:rsidP="009A10DF">
      <w:pPr>
        <w:pStyle w:val="a7"/>
        <w:spacing w:after="0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9A10DF" w:rsidRPr="003626D7" w:rsidRDefault="009A10DF" w:rsidP="003626D7">
      <w:pPr>
        <w:pStyle w:val="a7"/>
        <w:spacing w:after="0"/>
        <w:rPr>
          <w:rFonts w:ascii="Times New Roman" w:hAnsi="Times New Roman"/>
          <w:b/>
          <w:i/>
          <w:sz w:val="24"/>
          <w:szCs w:val="24"/>
          <w:lang w:eastAsia="en-US"/>
        </w:rPr>
      </w:pPr>
      <w:r>
        <w:rPr>
          <w:noProof/>
          <w:lang w:val="ru-RU" w:eastAsia="ru-RU"/>
        </w:rPr>
        <w:drawing>
          <wp:inline distT="0" distB="0" distL="0" distR="0" wp14:anchorId="6934CCE0" wp14:editId="29A49980">
            <wp:extent cx="6543923" cy="2687541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A10DF" w:rsidRPr="00E71F4E" w:rsidRDefault="009A10DF" w:rsidP="009A10DF">
      <w:pPr>
        <w:pStyle w:val="a4"/>
        <w:ind w:firstLine="720"/>
        <w:jc w:val="both"/>
        <w:rPr>
          <w:rFonts w:ascii="Times New Roman" w:hAnsi="Times New Roman" w:cs="Times New Roman"/>
          <w:lang w:val="ro-MD"/>
        </w:rPr>
      </w:pPr>
      <w:r w:rsidRPr="00E71F4E">
        <w:rPr>
          <w:rFonts w:ascii="Times New Roman" w:hAnsi="Times New Roman" w:cs="Times New Roman"/>
          <w:lang w:val="ro-MD"/>
        </w:rPr>
        <w:t xml:space="preserve">Curtea de Apel Cahul, ca rezultat necesită 59 zile </w:t>
      </w:r>
      <w:r w:rsidRPr="00E71F4E">
        <w:rPr>
          <w:rFonts w:ascii="Times New Roman" w:hAnsi="Times New Roman" w:cs="Times New Roman"/>
          <w:b/>
          <w:lang w:val="ro-MD"/>
        </w:rPr>
        <w:t xml:space="preserve">pentru soluționarea totalului de cauze </w:t>
      </w:r>
      <w:r w:rsidRPr="00E71F4E">
        <w:rPr>
          <w:rFonts w:ascii="Times New Roman" w:hAnsi="Times New Roman" w:cs="Times New Roman"/>
          <w:lang w:val="ro-MD"/>
        </w:rPr>
        <w:t xml:space="preserve">aflate pe rol. Indirect, acest indicator mai sugerează că, în mediu, cauzele (toate categoriile) sunt examinate în decursul acestor zile.  </w:t>
      </w:r>
    </w:p>
    <w:p w:rsidR="009A10DF" w:rsidRPr="00E71F4E" w:rsidRDefault="009A10DF" w:rsidP="009A10DF">
      <w:pPr>
        <w:pStyle w:val="a4"/>
        <w:ind w:firstLine="720"/>
        <w:jc w:val="both"/>
        <w:rPr>
          <w:rFonts w:ascii="Times New Roman" w:hAnsi="Times New Roman" w:cs="Times New Roman"/>
          <w:lang w:val="ro-MD"/>
        </w:rPr>
      </w:pPr>
      <w:r w:rsidRPr="00E71F4E">
        <w:rPr>
          <w:rFonts w:ascii="Times New Roman" w:hAnsi="Times New Roman" w:cs="Times New Roman"/>
          <w:lang w:val="ro-MD"/>
        </w:rPr>
        <w:t>Comparativ durata medie a timpului necesar pentru soluționarea cauzelor in 2020 este de 53 de zile.</w:t>
      </w:r>
    </w:p>
    <w:p w:rsidR="009A10DF" w:rsidRDefault="009A10DF" w:rsidP="009A10DF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71F4E">
        <w:rPr>
          <w:rFonts w:ascii="Times New Roman" w:hAnsi="Times New Roman" w:cs="Times New Roman"/>
          <w:lang w:val="ro-MD"/>
        </w:rPr>
        <w:t xml:space="preserve">Rata de variație a stocului de cauze pendinte, este un indicator conex duratei lichidării stocului de cauze pendinte, și se prezintă în anul 2021 cu </w:t>
      </w:r>
      <w:r>
        <w:rPr>
          <w:rFonts w:ascii="Times New Roman" w:hAnsi="Times New Roman" w:cs="Times New Roman"/>
          <w:lang w:val="ro-MD"/>
        </w:rPr>
        <w:t xml:space="preserve"> </w:t>
      </w:r>
      <w:r w:rsidRPr="00E71F4E">
        <w:rPr>
          <w:rFonts w:ascii="Times New Roman" w:hAnsi="Times New Roman" w:cs="Times New Roman"/>
          <w:lang w:val="ro-MD"/>
        </w:rPr>
        <w:t>97% o tendință menținută la același nivel comparativ cu anul 2020</w:t>
      </w:r>
      <w:r w:rsidRPr="007D34FF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:rsidR="009A10DF" w:rsidRDefault="009A10DF" w:rsidP="003626D7">
      <w:pPr>
        <w:pStyle w:val="a7"/>
        <w:rPr>
          <w:rFonts w:ascii="Times New Roman" w:hAnsi="Times New Roman"/>
          <w:b/>
          <w:sz w:val="22"/>
          <w:szCs w:val="22"/>
          <w:lang w:val="ro-MD" w:eastAsia="en-US"/>
        </w:rPr>
      </w:pPr>
    </w:p>
    <w:p w:rsidR="007D76F0" w:rsidRDefault="00376478" w:rsidP="00376478">
      <w:pPr>
        <w:pStyle w:val="a7"/>
        <w:ind w:firstLine="720"/>
        <w:jc w:val="center"/>
        <w:rPr>
          <w:rFonts w:ascii="Times New Roman" w:hAnsi="Times New Roman"/>
          <w:b/>
          <w:sz w:val="22"/>
          <w:szCs w:val="22"/>
          <w:lang w:val="ro-MD" w:eastAsia="en-US"/>
        </w:rPr>
      </w:pPr>
      <w:r w:rsidRPr="00E71F4E">
        <w:rPr>
          <w:rFonts w:ascii="Times New Roman" w:hAnsi="Times New Roman"/>
          <w:b/>
          <w:sz w:val="22"/>
          <w:szCs w:val="22"/>
          <w:lang w:val="ro-MD" w:eastAsia="en-US"/>
        </w:rPr>
        <w:lastRenderedPageBreak/>
        <w:t>DURATA (VÂRSTA) DOSARELOR PE ROL</w:t>
      </w:r>
    </w:p>
    <w:p w:rsidR="009A10DF" w:rsidRPr="003626D7" w:rsidRDefault="003626D7" w:rsidP="003626D7">
      <w:pPr>
        <w:ind w:right="-1" w:firstLine="567"/>
        <w:jc w:val="both"/>
        <w:rPr>
          <w:rFonts w:ascii="Times New Roman" w:hAnsi="Times New Roman"/>
          <w:lang w:val="ro-MD"/>
        </w:rPr>
      </w:pPr>
      <w:r w:rsidRPr="00911A2F">
        <w:rPr>
          <w:rFonts w:ascii="Times New Roman" w:hAnsi="Times New Roman"/>
          <w:b/>
          <w:lang w:val="ro-MD"/>
        </w:rPr>
        <w:t>Vârsta cauzelor pendinte (indicatorul APC):</w:t>
      </w:r>
      <w:r w:rsidRPr="00911A2F">
        <w:rPr>
          <w:rFonts w:ascii="Times New Roman" w:hAnsi="Times New Roman"/>
          <w:lang w:val="ro-MD"/>
        </w:rPr>
        <w:t xml:space="preserve"> Durata cauzelor active, pendinte, măsurată în ani/zile de la data înregistrării dosarului pe rolul instanței. Cauzele înregistrate în instanță, însă nesoluționate formează volumul </w:t>
      </w:r>
      <w:r>
        <w:rPr>
          <w:rFonts w:ascii="Times New Roman" w:hAnsi="Times New Roman"/>
          <w:lang w:val="ro-MD"/>
        </w:rPr>
        <w:t>de cauze pendinte al instanței.</w:t>
      </w:r>
    </w:p>
    <w:p w:rsidR="009A10DF" w:rsidRPr="00E71F4E" w:rsidRDefault="009A10DF" w:rsidP="00376478">
      <w:pPr>
        <w:pStyle w:val="a7"/>
        <w:ind w:firstLine="720"/>
        <w:jc w:val="center"/>
        <w:rPr>
          <w:rFonts w:ascii="Times New Roman" w:hAnsi="Times New Roman"/>
          <w:b/>
          <w:sz w:val="22"/>
          <w:szCs w:val="22"/>
          <w:lang w:val="ro-MD" w:eastAsia="en-US"/>
        </w:rPr>
      </w:pPr>
    </w:p>
    <w:p w:rsidR="00601AFE" w:rsidRPr="00376478" w:rsidRDefault="0043118C" w:rsidP="00376478">
      <w:pPr>
        <w:pStyle w:val="a4"/>
        <w:rPr>
          <w:rFonts w:ascii="Times New Roman" w:hAnsi="Times New Roman" w:cs="Times New Roman"/>
          <w:b/>
          <w:i/>
          <w:sz w:val="20"/>
          <w:szCs w:val="20"/>
          <w:lang w:val="ro-MD"/>
        </w:rPr>
      </w:pPr>
      <w:r w:rsidRPr="002466F1">
        <w:rPr>
          <w:rFonts w:ascii="Times New Roman" w:hAnsi="Times New Roman" w:cs="Times New Roman"/>
          <w:i/>
          <w:sz w:val="20"/>
          <w:szCs w:val="20"/>
          <w:lang w:val="en-US"/>
        </w:rPr>
        <w:t>Ta</w:t>
      </w:r>
      <w:r w:rsidRPr="002466F1">
        <w:rPr>
          <w:rStyle w:val="a3"/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2466F1">
        <w:rPr>
          <w:rFonts w:ascii="Times New Roman" w:hAnsi="Times New Roman" w:cs="Times New Roman"/>
          <w:i/>
          <w:sz w:val="20"/>
          <w:szCs w:val="20"/>
          <w:lang w:val="en-US"/>
        </w:rPr>
        <w:t>elul nr.</w:t>
      </w:r>
      <w:r w:rsidR="00FC0330">
        <w:rPr>
          <w:rFonts w:ascii="Times New Roman" w:hAnsi="Times New Roman" w:cs="Times New Roman"/>
          <w:i/>
          <w:sz w:val="20"/>
          <w:szCs w:val="20"/>
          <w:lang w:val="en-US"/>
        </w:rPr>
        <w:t>22</w:t>
      </w:r>
      <w:r w:rsidR="001867FA" w:rsidRPr="002466F1">
        <w:rPr>
          <w:rFonts w:ascii="Times New Roman" w:hAnsi="Times New Roman" w:cs="Times New Roman"/>
          <w:i/>
          <w:sz w:val="20"/>
          <w:szCs w:val="20"/>
          <w:lang w:val="en-US"/>
        </w:rPr>
        <w:t xml:space="preserve">: </w:t>
      </w:r>
      <w:r w:rsidR="00A461E3" w:rsidRPr="00376478">
        <w:rPr>
          <w:rFonts w:ascii="Times New Roman" w:hAnsi="Times New Roman" w:cs="Times New Roman"/>
          <w:i/>
          <w:sz w:val="20"/>
          <w:szCs w:val="20"/>
          <w:lang w:val="ro-MD"/>
        </w:rPr>
        <w:t>Durata (vârsta) dosarelor pe rol în perioada anilor 2020-20</w:t>
      </w:r>
      <w:r w:rsidR="00BE6BB7" w:rsidRPr="00376478">
        <w:rPr>
          <w:rFonts w:ascii="Times New Roman" w:hAnsi="Times New Roman" w:cs="Times New Roman"/>
          <w:i/>
          <w:sz w:val="20"/>
          <w:szCs w:val="20"/>
          <w:lang w:val="ro-MD"/>
        </w:rPr>
        <w:t>21</w:t>
      </w:r>
      <w:r w:rsidR="00601AFE" w:rsidRPr="003764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</w:t>
      </w:r>
    </w:p>
    <w:p w:rsidR="009A10DF" w:rsidRPr="003626D7" w:rsidRDefault="00A461E3" w:rsidP="003626D7">
      <w:pPr>
        <w:pStyle w:val="a4"/>
        <w:spacing w:line="276" w:lineRule="auto"/>
        <w:jc w:val="both"/>
        <w:rPr>
          <w:rFonts w:ascii="Times New Roman" w:hAnsi="Times New Roman" w:cs="Times New Roman"/>
          <w:color w:val="FF0000"/>
          <w:lang w:val="ro-MD"/>
        </w:rPr>
      </w:pPr>
      <w:r>
        <w:rPr>
          <w:rFonts w:ascii="Times New Roman" w:hAnsi="Times New Roman" w:cs="Times New Roman"/>
          <w:noProof/>
          <w:color w:val="FF0000"/>
        </w:rPr>
        <w:drawing>
          <wp:inline distT="0" distB="0" distL="0" distR="0">
            <wp:extent cx="6782462" cy="3069203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626D7" w:rsidRDefault="003626D7" w:rsidP="00567636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lang w:val="ro-MD"/>
        </w:rPr>
      </w:pPr>
    </w:p>
    <w:p w:rsidR="003626D7" w:rsidRDefault="003626D7" w:rsidP="00567636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lang w:val="ro-MD"/>
        </w:rPr>
      </w:pPr>
    </w:p>
    <w:p w:rsidR="001867FA" w:rsidRDefault="001867FA" w:rsidP="00567636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lang w:val="ro-MD"/>
        </w:rPr>
      </w:pPr>
      <w:r w:rsidRPr="00E71F4E">
        <w:rPr>
          <w:rFonts w:ascii="Times New Roman" w:hAnsi="Times New Roman" w:cs="Times New Roman"/>
          <w:lang w:val="ro-MD"/>
        </w:rPr>
        <w:t>La sfârșitul anului 202</w:t>
      </w:r>
      <w:r w:rsidR="00A1428C" w:rsidRPr="00E71F4E">
        <w:rPr>
          <w:rFonts w:ascii="Times New Roman" w:hAnsi="Times New Roman" w:cs="Times New Roman"/>
          <w:lang w:val="ro-MD"/>
        </w:rPr>
        <w:t>1</w:t>
      </w:r>
      <w:r w:rsidRPr="00E71F4E">
        <w:rPr>
          <w:rFonts w:ascii="Times New Roman" w:hAnsi="Times New Roman" w:cs="Times New Roman"/>
          <w:lang w:val="ro-MD"/>
        </w:rPr>
        <w:t xml:space="preserve"> </w:t>
      </w:r>
      <w:r w:rsidR="00BE6BB7" w:rsidRPr="00E71F4E">
        <w:rPr>
          <w:rFonts w:ascii="Times New Roman" w:hAnsi="Times New Roman" w:cs="Times New Roman"/>
          <w:lang w:val="ro-MD"/>
        </w:rPr>
        <w:t xml:space="preserve">dosarele pendinte aflate pe rol mai puțin </w:t>
      </w:r>
      <w:r w:rsidR="00567636" w:rsidRPr="00E71F4E">
        <w:rPr>
          <w:rFonts w:ascii="Times New Roman" w:hAnsi="Times New Roman" w:cs="Times New Roman"/>
          <w:lang w:val="ro-MD"/>
        </w:rPr>
        <w:t>decât</w:t>
      </w:r>
      <w:r w:rsidR="00BE6BB7" w:rsidRPr="00E71F4E">
        <w:rPr>
          <w:rFonts w:ascii="Times New Roman" w:hAnsi="Times New Roman" w:cs="Times New Roman"/>
          <w:lang w:val="ro-MD"/>
        </w:rPr>
        <w:t xml:space="preserve"> termenul procedural de reper </w:t>
      </w:r>
      <w:r w:rsidRPr="00E71F4E">
        <w:rPr>
          <w:rFonts w:ascii="Times New Roman" w:hAnsi="Times New Roman" w:cs="Times New Roman"/>
          <w:lang w:val="ro-MD"/>
        </w:rPr>
        <w:t xml:space="preserve"> reprezintă </w:t>
      </w:r>
      <w:r w:rsidR="00BE6BB7" w:rsidRPr="00E71F4E">
        <w:rPr>
          <w:rFonts w:ascii="Times New Roman" w:hAnsi="Times New Roman" w:cs="Times New Roman"/>
          <w:lang w:val="ro-MD"/>
        </w:rPr>
        <w:t>80</w:t>
      </w:r>
      <w:r w:rsidRPr="00E71F4E">
        <w:rPr>
          <w:rFonts w:ascii="Times New Roman" w:hAnsi="Times New Roman" w:cs="Times New Roman"/>
          <w:lang w:val="ro-MD"/>
        </w:rPr>
        <w:t>%</w:t>
      </w:r>
      <w:r w:rsidR="00BE6BB7" w:rsidRPr="00E71F4E">
        <w:rPr>
          <w:rFonts w:ascii="Times New Roman" w:hAnsi="Times New Roman" w:cs="Times New Roman"/>
          <w:lang w:val="ro-MD"/>
        </w:rPr>
        <w:t xml:space="preserve">,  </w:t>
      </w:r>
      <w:r w:rsidR="00A67436" w:rsidRPr="00E71F4E">
        <w:rPr>
          <w:rFonts w:ascii="Times New Roman" w:hAnsi="Times New Roman" w:cs="Times New Roman"/>
          <w:lang w:val="ro-MD"/>
        </w:rPr>
        <w:t xml:space="preserve">comparativ acest indice </w:t>
      </w:r>
      <w:r w:rsidR="00BE6BB7" w:rsidRPr="00E71F4E">
        <w:rPr>
          <w:rFonts w:ascii="Times New Roman" w:hAnsi="Times New Roman" w:cs="Times New Roman"/>
          <w:lang w:val="ro-MD"/>
        </w:rPr>
        <w:t xml:space="preserve">în anul 2020 </w:t>
      </w:r>
      <w:r w:rsidR="00A67436" w:rsidRPr="00E71F4E">
        <w:rPr>
          <w:rFonts w:ascii="Times New Roman" w:hAnsi="Times New Roman" w:cs="Times New Roman"/>
          <w:lang w:val="ro-MD"/>
        </w:rPr>
        <w:t xml:space="preserve">constituie </w:t>
      </w:r>
      <w:r w:rsidR="00567636">
        <w:rPr>
          <w:rFonts w:ascii="Times New Roman" w:hAnsi="Times New Roman" w:cs="Times New Roman"/>
          <w:lang w:val="ro-MD"/>
        </w:rPr>
        <w:t xml:space="preserve">76%. </w:t>
      </w:r>
      <w:r w:rsidR="00BE6BB7" w:rsidRPr="00E71F4E">
        <w:rPr>
          <w:rFonts w:ascii="Times New Roman" w:hAnsi="Times New Roman" w:cs="Times New Roman"/>
          <w:lang w:val="ro-MD"/>
        </w:rPr>
        <w:t xml:space="preserve">20% le revine dosarelor aflate pe rol mai mult </w:t>
      </w:r>
      <w:r w:rsidR="00567636" w:rsidRPr="00E71F4E">
        <w:rPr>
          <w:rFonts w:ascii="Times New Roman" w:hAnsi="Times New Roman" w:cs="Times New Roman"/>
          <w:lang w:val="ro-MD"/>
        </w:rPr>
        <w:t>decât</w:t>
      </w:r>
      <w:r w:rsidR="00BE6BB7" w:rsidRPr="00E71F4E">
        <w:rPr>
          <w:rFonts w:ascii="Times New Roman" w:hAnsi="Times New Roman" w:cs="Times New Roman"/>
          <w:lang w:val="ro-MD"/>
        </w:rPr>
        <w:t xml:space="preserve"> termenul procedural de reper în </w:t>
      </w:r>
      <w:r w:rsidR="00A67436" w:rsidRPr="00E71F4E">
        <w:rPr>
          <w:rFonts w:ascii="Times New Roman" w:hAnsi="Times New Roman" w:cs="Times New Roman"/>
          <w:lang w:val="ro-MD"/>
        </w:rPr>
        <w:t>perioada de referință,</w:t>
      </w:r>
      <w:r w:rsidR="00BE6BB7" w:rsidRPr="00E71F4E">
        <w:rPr>
          <w:rFonts w:ascii="Times New Roman" w:hAnsi="Times New Roman" w:cs="Times New Roman"/>
          <w:lang w:val="ro-MD"/>
        </w:rPr>
        <w:t xml:space="preserve"> comparativ acest indice în anul 2020 constituie 24%. </w:t>
      </w:r>
    </w:p>
    <w:p w:rsidR="003626D7" w:rsidRPr="00E71F4E" w:rsidRDefault="003626D7" w:rsidP="00567636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lang w:val="ro-MD"/>
        </w:rPr>
      </w:pPr>
    </w:p>
    <w:p w:rsidR="003626D7" w:rsidRDefault="003626D7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</w:p>
    <w:p w:rsidR="0042100F" w:rsidRDefault="00FF488D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</w:t>
      </w:r>
    </w:p>
    <w:p w:rsidR="0042100F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</w:p>
    <w:p w:rsidR="0042100F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</w:p>
    <w:p w:rsidR="0042100F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</w:p>
    <w:p w:rsidR="0042100F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</w:p>
    <w:p w:rsidR="0042100F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</w:p>
    <w:p w:rsidR="0042100F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</w:p>
    <w:p w:rsidR="0042100F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</w:p>
    <w:p w:rsidR="0042100F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</w:p>
    <w:p w:rsidR="0042100F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</w:p>
    <w:p w:rsidR="0042100F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</w:p>
    <w:p w:rsidR="0042100F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</w:p>
    <w:p w:rsidR="0042100F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</w:p>
    <w:p w:rsidR="0042100F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</w:p>
    <w:p w:rsidR="0042100F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</w:p>
    <w:p w:rsidR="0042100F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</w:p>
    <w:p w:rsidR="001E3B22" w:rsidRPr="00E71F4E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lastRenderedPageBreak/>
        <w:t xml:space="preserve">                         </w:t>
      </w:r>
      <w:r w:rsidR="00FF488D">
        <w:rPr>
          <w:rFonts w:ascii="Times New Roman" w:hAnsi="Times New Roman" w:cs="Times New Roman"/>
          <w:b/>
          <w:lang w:val="ro-RO"/>
        </w:rPr>
        <w:t xml:space="preserve"> </w:t>
      </w:r>
      <w:r w:rsidR="007D34FF" w:rsidRPr="00E71F4E">
        <w:rPr>
          <w:rFonts w:ascii="Times New Roman" w:hAnsi="Times New Roman" w:cs="Times New Roman"/>
          <w:b/>
          <w:lang w:val="ro-RO"/>
        </w:rPr>
        <w:t>CALITATEA ACTULUI DE JUSTIȚIE</w:t>
      </w:r>
    </w:p>
    <w:p w:rsidR="00762CFB" w:rsidRDefault="00E71F4E" w:rsidP="00FF488D">
      <w:pPr>
        <w:pStyle w:val="a4"/>
        <w:spacing w:line="276" w:lineRule="auto"/>
        <w:ind w:firstLine="720"/>
        <w:jc w:val="center"/>
        <w:rPr>
          <w:rFonts w:ascii="Times New Roman" w:hAnsi="Times New Roman"/>
          <w:b/>
          <w:lang w:val="ro-MD" w:eastAsia="en-US"/>
        </w:rPr>
      </w:pPr>
      <w:r w:rsidRPr="00E71F4E">
        <w:rPr>
          <w:rFonts w:ascii="Times New Roman" w:hAnsi="Times New Roman"/>
          <w:b/>
          <w:lang w:val="ro-MD" w:eastAsia="en-US"/>
        </w:rPr>
        <w:t>RATA DECIZIILOR ATACATE, ANULATE/MODIFICATE</w:t>
      </w:r>
    </w:p>
    <w:p w:rsidR="00FF488D" w:rsidRDefault="00FF488D" w:rsidP="00FF488D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</w:p>
    <w:p w:rsidR="00FF488D" w:rsidRDefault="00FF488D" w:rsidP="00FF488D">
      <w:pPr>
        <w:pStyle w:val="a7"/>
        <w:tabs>
          <w:tab w:val="left" w:pos="12333"/>
        </w:tabs>
        <w:spacing w:after="120" w:line="276" w:lineRule="auto"/>
        <w:ind w:right="-2" w:firstLine="567"/>
        <w:jc w:val="both"/>
        <w:outlineLvl w:val="0"/>
        <w:rPr>
          <w:rFonts w:ascii="Times New Roman" w:hAnsi="Times New Roman"/>
          <w:sz w:val="22"/>
          <w:szCs w:val="22"/>
          <w:lang w:val="ro-MD"/>
        </w:rPr>
      </w:pPr>
      <w:r w:rsidRPr="00911A2F">
        <w:rPr>
          <w:rFonts w:ascii="Times New Roman" w:hAnsi="Times New Roman"/>
          <w:b/>
          <w:sz w:val="22"/>
          <w:szCs w:val="22"/>
          <w:lang w:val="ro-MD"/>
        </w:rPr>
        <w:t>Rata deciziilor atacate cu apel/recurs și rata deciziilor modificate sau anulate (AR, QMD):</w:t>
      </w:r>
      <w:r w:rsidRPr="00911A2F">
        <w:rPr>
          <w:rFonts w:ascii="Times New Roman" w:hAnsi="Times New Roman"/>
          <w:sz w:val="22"/>
          <w:szCs w:val="22"/>
          <w:lang w:val="ro-MD"/>
        </w:rPr>
        <w:t xml:space="preserve"> </w:t>
      </w:r>
    </w:p>
    <w:p w:rsidR="00FF488D" w:rsidRPr="00911A2F" w:rsidRDefault="00FF488D" w:rsidP="00FF488D">
      <w:pPr>
        <w:pStyle w:val="a7"/>
        <w:tabs>
          <w:tab w:val="left" w:pos="12333"/>
        </w:tabs>
        <w:spacing w:after="120" w:line="276" w:lineRule="auto"/>
        <w:ind w:right="-2" w:firstLine="567"/>
        <w:jc w:val="both"/>
        <w:outlineLvl w:val="0"/>
        <w:rPr>
          <w:rFonts w:ascii="Times New Roman" w:hAnsi="Times New Roman"/>
          <w:sz w:val="22"/>
          <w:szCs w:val="22"/>
          <w:lang w:val="ro-MD"/>
        </w:rPr>
      </w:pPr>
    </w:p>
    <w:p w:rsidR="00FF488D" w:rsidRDefault="00FF488D" w:rsidP="003626D7">
      <w:pPr>
        <w:pStyle w:val="a7"/>
        <w:tabs>
          <w:tab w:val="left" w:pos="12333"/>
        </w:tabs>
        <w:spacing w:after="120" w:line="276" w:lineRule="auto"/>
        <w:ind w:right="-2" w:firstLine="567"/>
        <w:jc w:val="both"/>
        <w:outlineLvl w:val="0"/>
        <w:rPr>
          <w:rFonts w:ascii="Times New Roman" w:hAnsi="Times New Roman"/>
          <w:sz w:val="22"/>
          <w:szCs w:val="22"/>
          <w:lang w:val="ro-MD"/>
        </w:rPr>
      </w:pPr>
      <w:r w:rsidRPr="00911A2F">
        <w:rPr>
          <w:rFonts w:ascii="Times New Roman" w:hAnsi="Times New Roman"/>
          <w:sz w:val="22"/>
          <w:szCs w:val="22"/>
          <w:lang w:val="ro-MD"/>
        </w:rPr>
        <w:t xml:space="preserve">În sensul prezentului raport, rata deciziilor atacate cu apel/recurs este considerată rata exprimată în procente a deciziilor judecătorești contestate raportate la numărul total al deciziilor adoptate într-o anumită perioadă de timp. Rata deciziilor modificate sau anulate este rata exprimată în procente a deciziilor judecătorești modificate sau anulate de instanța ierarhic superioară, în raport cu numărul total al deciziilor adoptate într-o anumită perioadă de timp. Acești indicatori reflectă potențialul limitat al statisticilor judiciare existente în vederea evaluării calității deciziilor. </w:t>
      </w:r>
    </w:p>
    <w:p w:rsidR="0042100F" w:rsidRPr="00FF488D" w:rsidRDefault="0042100F" w:rsidP="003626D7">
      <w:pPr>
        <w:pStyle w:val="a7"/>
        <w:tabs>
          <w:tab w:val="left" w:pos="12333"/>
        </w:tabs>
        <w:spacing w:after="120" w:line="276" w:lineRule="auto"/>
        <w:ind w:right="-2" w:firstLine="567"/>
        <w:jc w:val="both"/>
        <w:outlineLvl w:val="0"/>
        <w:rPr>
          <w:rFonts w:ascii="Times New Roman" w:hAnsi="Times New Roman"/>
          <w:sz w:val="22"/>
          <w:szCs w:val="22"/>
          <w:lang w:val="ro-MD"/>
        </w:rPr>
      </w:pPr>
    </w:p>
    <w:p w:rsidR="00762CFB" w:rsidRDefault="0043118C" w:rsidP="0043118C">
      <w:pPr>
        <w:pStyle w:val="a7"/>
        <w:spacing w:after="0"/>
        <w:rPr>
          <w:rFonts w:ascii="Times New Roman" w:hAnsi="Times New Roman"/>
          <w:i/>
          <w:lang w:eastAsia="en-US"/>
        </w:rPr>
      </w:pPr>
      <w:r w:rsidRPr="008305A7">
        <w:rPr>
          <w:rFonts w:ascii="Times New Roman" w:hAnsi="Times New Roman"/>
          <w:i/>
          <w:lang w:eastAsia="en-US"/>
        </w:rPr>
        <w:t>Tabelul nr</w:t>
      </w:r>
      <w:r w:rsidRPr="00657BCD">
        <w:rPr>
          <w:rFonts w:ascii="Times New Roman" w:hAnsi="Times New Roman"/>
          <w:i/>
          <w:lang w:eastAsia="en-US"/>
        </w:rPr>
        <w:t>.</w:t>
      </w:r>
      <w:r w:rsidR="00FC0330">
        <w:rPr>
          <w:rFonts w:ascii="Times New Roman" w:hAnsi="Times New Roman"/>
          <w:i/>
          <w:lang w:eastAsia="en-US"/>
        </w:rPr>
        <w:t>25</w:t>
      </w:r>
      <w:r w:rsidRPr="008305A7">
        <w:rPr>
          <w:rFonts w:ascii="Times New Roman" w:hAnsi="Times New Roman"/>
          <w:i/>
          <w:lang w:eastAsia="en-US"/>
        </w:rPr>
        <w:t xml:space="preserve">: Rata </w:t>
      </w:r>
      <w:r w:rsidR="00762CFB">
        <w:rPr>
          <w:rFonts w:ascii="Times New Roman" w:hAnsi="Times New Roman"/>
          <w:i/>
          <w:lang w:eastAsia="en-US"/>
        </w:rPr>
        <w:t xml:space="preserve">apelurilor </w:t>
      </w:r>
      <w:r w:rsidRPr="008305A7">
        <w:rPr>
          <w:rFonts w:ascii="Times New Roman" w:hAnsi="Times New Roman"/>
          <w:i/>
          <w:lang w:eastAsia="en-US"/>
        </w:rPr>
        <w:t>pentru toate tipurile de cauze</w:t>
      </w:r>
    </w:p>
    <w:p w:rsidR="0042100F" w:rsidRDefault="0042100F" w:rsidP="0043118C">
      <w:pPr>
        <w:pStyle w:val="a7"/>
        <w:spacing w:after="0"/>
        <w:rPr>
          <w:rFonts w:ascii="Times New Roman" w:hAnsi="Times New Roman"/>
          <w:i/>
          <w:lang w:eastAsia="en-US"/>
        </w:rPr>
      </w:pPr>
    </w:p>
    <w:p w:rsidR="00FF488D" w:rsidRPr="008305A7" w:rsidRDefault="00FF488D" w:rsidP="0043118C">
      <w:pPr>
        <w:pStyle w:val="a7"/>
        <w:spacing w:after="0"/>
        <w:rPr>
          <w:rFonts w:ascii="Times New Roman" w:hAnsi="Times New Roman"/>
          <w:i/>
          <w:lang w:eastAsia="en-US"/>
        </w:rPr>
      </w:pPr>
    </w:p>
    <w:p w:rsidR="00DA68C5" w:rsidRPr="007D34FF" w:rsidRDefault="00762CFB" w:rsidP="007D34FF">
      <w:pPr>
        <w:pStyle w:val="a7"/>
        <w:spacing w:after="0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noProof/>
          <w:lang w:val="ru-RU" w:eastAsia="ru-RU"/>
        </w:rPr>
        <w:drawing>
          <wp:inline distT="0" distB="0" distL="0" distR="0" wp14:anchorId="1B66EA24" wp14:editId="56311CF3">
            <wp:extent cx="6846073" cy="2425148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6516ED" w:rsidRDefault="006516ED" w:rsidP="007D34FF">
      <w:pPr>
        <w:pStyle w:val="a4"/>
        <w:ind w:firstLine="720"/>
        <w:jc w:val="both"/>
        <w:rPr>
          <w:rFonts w:ascii="Times New Roman" w:hAnsi="Times New Roman" w:cs="Times New Roman"/>
          <w:b/>
          <w:lang w:val="ro-RO"/>
        </w:rPr>
      </w:pPr>
    </w:p>
    <w:p w:rsidR="00FF488D" w:rsidRDefault="00FF488D" w:rsidP="007D34FF">
      <w:pPr>
        <w:pStyle w:val="a4"/>
        <w:ind w:firstLine="720"/>
        <w:jc w:val="both"/>
        <w:rPr>
          <w:rFonts w:ascii="Times New Roman" w:hAnsi="Times New Roman" w:cs="Times New Roman"/>
          <w:b/>
          <w:lang w:val="ro-RO"/>
        </w:rPr>
      </w:pPr>
    </w:p>
    <w:p w:rsidR="008E2FC2" w:rsidRPr="00E71F4E" w:rsidRDefault="00762CFB" w:rsidP="007D34FF">
      <w:pPr>
        <w:pStyle w:val="a4"/>
        <w:ind w:firstLine="720"/>
        <w:jc w:val="both"/>
        <w:rPr>
          <w:rFonts w:ascii="Times New Roman" w:hAnsi="Times New Roman" w:cs="Times New Roman"/>
          <w:lang w:val="ro-RO"/>
        </w:rPr>
      </w:pPr>
      <w:r w:rsidRPr="00E71F4E">
        <w:rPr>
          <w:rFonts w:ascii="Times New Roman" w:hAnsi="Times New Roman" w:cs="Times New Roman"/>
          <w:b/>
          <w:lang w:val="ro-RO"/>
        </w:rPr>
        <w:t>Rata apelurilor</w:t>
      </w:r>
      <w:r w:rsidRPr="00E71F4E">
        <w:rPr>
          <w:rFonts w:ascii="Times New Roman" w:hAnsi="Times New Roman" w:cs="Times New Roman"/>
          <w:lang w:val="ro-RO"/>
        </w:rPr>
        <w:t xml:space="preserve"> Curții de Apel Cahul depuse la Curtea Supremă de Justiție în anul 2021 constituie 14% din numărul  deciziilor instanței. </w:t>
      </w:r>
    </w:p>
    <w:p w:rsidR="00762CFB" w:rsidRPr="00E71F4E" w:rsidRDefault="00762CFB" w:rsidP="007D34FF">
      <w:pPr>
        <w:pStyle w:val="a4"/>
        <w:ind w:firstLine="720"/>
        <w:jc w:val="both"/>
        <w:rPr>
          <w:rFonts w:ascii="Times New Roman" w:hAnsi="Times New Roman" w:cs="Times New Roman"/>
          <w:lang w:val="ro-RO"/>
        </w:rPr>
      </w:pPr>
      <w:r w:rsidRPr="00E71F4E">
        <w:rPr>
          <w:rFonts w:ascii="Times New Roman" w:hAnsi="Times New Roman" w:cs="Times New Roman"/>
          <w:lang w:val="ro-RO"/>
        </w:rPr>
        <w:t>Comparativ cu anul 2020 rata apelurilor depuse este în scădere cu  3,5 % .</w:t>
      </w:r>
    </w:p>
    <w:p w:rsidR="00762CFB" w:rsidRPr="00E71F4E" w:rsidRDefault="00762CFB" w:rsidP="007D34FF">
      <w:pPr>
        <w:pStyle w:val="a4"/>
        <w:ind w:firstLine="720"/>
        <w:jc w:val="both"/>
        <w:rPr>
          <w:rFonts w:ascii="Times New Roman" w:hAnsi="Times New Roman" w:cs="Times New Roman"/>
          <w:lang w:val="ro-RO"/>
        </w:rPr>
      </w:pPr>
      <w:r w:rsidRPr="00E71F4E">
        <w:rPr>
          <w:rFonts w:ascii="Times New Roman" w:hAnsi="Times New Roman" w:cs="Times New Roman"/>
          <w:b/>
          <w:lang w:val="ro-RO"/>
        </w:rPr>
        <w:t>Rata deciziilor modificate/anulate</w:t>
      </w:r>
      <w:r w:rsidRPr="00E71F4E">
        <w:rPr>
          <w:rFonts w:ascii="Times New Roman" w:hAnsi="Times New Roman" w:cs="Times New Roman"/>
          <w:lang w:val="ro-RO"/>
        </w:rPr>
        <w:t xml:space="preserve"> în anul 2021 constituie 4,1%, cu 1,4% decizii mai puțin ca în aceeași perioadă 12 luni a anului 2020 </w:t>
      </w:r>
    </w:p>
    <w:p w:rsidR="00B10641" w:rsidRPr="006516ED" w:rsidRDefault="008305A7" w:rsidP="006516ED">
      <w:pPr>
        <w:pStyle w:val="a4"/>
        <w:ind w:firstLine="720"/>
        <w:jc w:val="both"/>
        <w:rPr>
          <w:rFonts w:ascii="Times New Roman" w:hAnsi="Times New Roman" w:cs="Times New Roman"/>
          <w:lang w:val="ro-MD"/>
        </w:rPr>
      </w:pPr>
      <w:r w:rsidRPr="00E71F4E">
        <w:rPr>
          <w:rFonts w:ascii="Times New Roman" w:hAnsi="Times New Roman" w:cs="Times New Roman"/>
          <w:lang w:val="ro-MD"/>
        </w:rPr>
        <w:t>Respectiv, se</w:t>
      </w:r>
      <w:r w:rsidR="00DA68C5" w:rsidRPr="00E71F4E">
        <w:rPr>
          <w:rFonts w:ascii="Times New Roman" w:hAnsi="Times New Roman" w:cs="Times New Roman"/>
          <w:lang w:val="ro-MD"/>
        </w:rPr>
        <w:t xml:space="preserve"> observă o </w:t>
      </w:r>
      <w:r w:rsidRPr="00E71F4E">
        <w:rPr>
          <w:rFonts w:ascii="Times New Roman" w:hAnsi="Times New Roman" w:cs="Times New Roman"/>
          <w:lang w:val="ro-MD"/>
        </w:rPr>
        <w:t>îmbunătățire</w:t>
      </w:r>
      <w:r w:rsidR="00DA68C5" w:rsidRPr="00E71F4E">
        <w:rPr>
          <w:rFonts w:ascii="Times New Roman" w:hAnsi="Times New Roman" w:cs="Times New Roman"/>
          <w:lang w:val="ro-MD"/>
        </w:rPr>
        <w:t xml:space="preserve"> a calității deciziilor instanței în anul 202</w:t>
      </w:r>
      <w:r w:rsidR="008E2FC2" w:rsidRPr="00E71F4E">
        <w:rPr>
          <w:rFonts w:ascii="Times New Roman" w:hAnsi="Times New Roman" w:cs="Times New Roman"/>
          <w:lang w:val="ro-MD"/>
        </w:rPr>
        <w:t>1</w:t>
      </w:r>
      <w:r w:rsidR="006516ED">
        <w:rPr>
          <w:rFonts w:ascii="Times New Roman" w:hAnsi="Times New Roman" w:cs="Times New Roman"/>
          <w:lang w:val="ro-MD"/>
        </w:rPr>
        <w:t>.</w:t>
      </w:r>
    </w:p>
    <w:p w:rsidR="00B10641" w:rsidRDefault="00B10641" w:rsidP="006D5D31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</w:p>
    <w:p w:rsidR="00FF488D" w:rsidRDefault="00FF488D" w:rsidP="006D5D31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</w:p>
    <w:p w:rsidR="00FF488D" w:rsidRDefault="00FF488D" w:rsidP="006D5D31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</w:p>
    <w:p w:rsidR="00FF488D" w:rsidRDefault="00FF488D" w:rsidP="006D5D31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</w:p>
    <w:p w:rsidR="00FF488D" w:rsidRDefault="00FF488D" w:rsidP="006D5D31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</w:p>
    <w:p w:rsidR="00FF488D" w:rsidRDefault="00FF488D" w:rsidP="006D5D31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</w:p>
    <w:p w:rsidR="00FF488D" w:rsidRDefault="00FF488D" w:rsidP="006D5D31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</w:p>
    <w:p w:rsidR="00FF488D" w:rsidRDefault="00FF488D" w:rsidP="006D5D31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</w:p>
    <w:p w:rsidR="00FF488D" w:rsidRDefault="00FF488D" w:rsidP="006D5D31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</w:p>
    <w:p w:rsidR="0042100F" w:rsidRDefault="0042100F" w:rsidP="006D5D31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</w:p>
    <w:p w:rsidR="00FF488D" w:rsidRDefault="00FF488D" w:rsidP="006D5D31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</w:p>
    <w:p w:rsidR="00FF488D" w:rsidRDefault="00FF488D" w:rsidP="006D5D31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</w:p>
    <w:p w:rsidR="00FF488D" w:rsidRDefault="00FF488D" w:rsidP="00FF488D">
      <w:pPr>
        <w:pStyle w:val="a4"/>
        <w:rPr>
          <w:rFonts w:ascii="Times New Roman" w:hAnsi="Times New Roman"/>
          <w:b/>
          <w:lang w:val="ro-MD" w:eastAsia="en-US"/>
        </w:rPr>
      </w:pPr>
    </w:p>
    <w:p w:rsidR="00E96169" w:rsidRPr="0054440A" w:rsidRDefault="007D34FF" w:rsidP="006D5D31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  <w:r w:rsidRPr="0054440A">
        <w:rPr>
          <w:rFonts w:ascii="Times New Roman" w:hAnsi="Times New Roman"/>
          <w:b/>
          <w:lang w:val="ro-MD" w:eastAsia="en-US"/>
        </w:rPr>
        <w:lastRenderedPageBreak/>
        <w:t>RATA DECIZIILOR ATACATE, ANULATE/MODIFICATE PENTRU CATEGORIA DE CAUZE PENALE</w:t>
      </w:r>
    </w:p>
    <w:p w:rsidR="00E96169" w:rsidRPr="007D34FF" w:rsidRDefault="00E96169" w:rsidP="00657BCD">
      <w:pPr>
        <w:pStyle w:val="a7"/>
        <w:spacing w:after="0"/>
        <w:rPr>
          <w:rFonts w:ascii="Times New Roman" w:hAnsi="Times New Roman"/>
          <w:i/>
          <w:lang w:eastAsia="en-US"/>
        </w:rPr>
      </w:pPr>
      <w:r w:rsidRPr="007D34FF">
        <w:rPr>
          <w:rFonts w:ascii="Times New Roman" w:hAnsi="Times New Roman"/>
          <w:i/>
          <w:lang w:eastAsia="en-US"/>
        </w:rPr>
        <w:t>Tabelul nr.</w:t>
      </w:r>
      <w:r w:rsidR="00FC0330">
        <w:rPr>
          <w:rFonts w:ascii="Times New Roman" w:hAnsi="Times New Roman"/>
          <w:i/>
          <w:lang w:eastAsia="en-US"/>
        </w:rPr>
        <w:t>26</w:t>
      </w:r>
      <w:r w:rsidRPr="007D34FF">
        <w:rPr>
          <w:rFonts w:ascii="Times New Roman" w:hAnsi="Times New Roman"/>
          <w:i/>
          <w:lang w:eastAsia="en-US"/>
        </w:rPr>
        <w:t xml:space="preserve">: </w:t>
      </w:r>
      <w:r w:rsidR="008E2FC2" w:rsidRPr="007D34FF">
        <w:rPr>
          <w:rFonts w:ascii="Times New Roman" w:hAnsi="Times New Roman"/>
          <w:i/>
          <w:lang w:eastAsia="en-US"/>
        </w:rPr>
        <w:t xml:space="preserve">Rata apelurilor atacate și celor anulate/modificate </w:t>
      </w:r>
      <w:r w:rsidRPr="007D34FF">
        <w:rPr>
          <w:rFonts w:ascii="Times New Roman" w:hAnsi="Times New Roman"/>
          <w:i/>
          <w:lang w:eastAsia="en-US"/>
        </w:rPr>
        <w:t>pentru cauze penale</w:t>
      </w:r>
    </w:p>
    <w:p w:rsidR="007D34FF" w:rsidRDefault="008E2FC2" w:rsidP="00227D10">
      <w:pPr>
        <w:pStyle w:val="a4"/>
        <w:rPr>
          <w:lang w:val="en-US"/>
        </w:rPr>
      </w:pPr>
      <w:r>
        <w:rPr>
          <w:noProof/>
        </w:rPr>
        <w:drawing>
          <wp:inline distT="0" distB="0" distL="0" distR="0" wp14:anchorId="6267A31D" wp14:editId="3CE96AE0">
            <wp:extent cx="6949440" cy="2934031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D5D31" w:rsidRDefault="0046447F" w:rsidP="007D34FF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2FC2">
        <w:rPr>
          <w:lang w:val="en-US"/>
        </w:rPr>
        <w:t xml:space="preserve">       </w:t>
      </w:r>
      <w:r w:rsidR="008E2FC2">
        <w:rPr>
          <w:lang w:val="en-US"/>
        </w:rPr>
        <w:tab/>
      </w:r>
      <w:r w:rsidRPr="007D3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E2FC2" w:rsidRPr="006D5D31" w:rsidRDefault="008E2FC2" w:rsidP="006D5D31">
      <w:pPr>
        <w:pStyle w:val="a4"/>
        <w:ind w:firstLine="720"/>
        <w:jc w:val="both"/>
        <w:rPr>
          <w:rFonts w:ascii="Times New Roman" w:hAnsi="Times New Roman" w:cs="Times New Roman"/>
          <w:lang w:val="ro-RO"/>
        </w:rPr>
      </w:pPr>
      <w:r w:rsidRPr="006D5D31">
        <w:rPr>
          <w:rFonts w:ascii="Times New Roman" w:hAnsi="Times New Roman" w:cs="Times New Roman"/>
          <w:lang w:val="ro-RO"/>
        </w:rPr>
        <w:t>Rata apelurilor pe cauzele penale</w:t>
      </w:r>
      <w:r w:rsidRPr="006D5D31">
        <w:rPr>
          <w:rFonts w:ascii="Times New Roman" w:hAnsi="Times New Roman" w:cs="Times New Roman"/>
          <w:b/>
          <w:lang w:val="ro-RO"/>
        </w:rPr>
        <w:t xml:space="preserve"> </w:t>
      </w:r>
      <w:r w:rsidRPr="006D5D31">
        <w:rPr>
          <w:rFonts w:ascii="Times New Roman" w:hAnsi="Times New Roman" w:cs="Times New Roman"/>
          <w:lang w:val="ro-RO"/>
        </w:rPr>
        <w:t xml:space="preserve">ale Curții de Apel Cahul depuse la Curtea Supremă de Justiție în anul 2021 constituie 13% din numărul  deciziilor instanței. </w:t>
      </w:r>
    </w:p>
    <w:p w:rsidR="008E2FC2" w:rsidRPr="006D5D31" w:rsidRDefault="008E2FC2" w:rsidP="007D34FF">
      <w:pPr>
        <w:pStyle w:val="a4"/>
        <w:ind w:firstLine="720"/>
        <w:jc w:val="both"/>
        <w:rPr>
          <w:rFonts w:ascii="Times New Roman" w:hAnsi="Times New Roman" w:cs="Times New Roman"/>
          <w:lang w:val="ro-RO"/>
        </w:rPr>
      </w:pPr>
      <w:r w:rsidRPr="006D5D31">
        <w:rPr>
          <w:rFonts w:ascii="Times New Roman" w:hAnsi="Times New Roman" w:cs="Times New Roman"/>
          <w:lang w:val="ro-RO"/>
        </w:rPr>
        <w:t>Comparativ cu anul 2020 rata apelurilor depuse pe cauzele penale este în scădere cu  3,6 % .</w:t>
      </w:r>
    </w:p>
    <w:p w:rsidR="007D34FF" w:rsidRPr="006D5D31" w:rsidRDefault="008E2FC2" w:rsidP="006D5D31">
      <w:pPr>
        <w:pStyle w:val="a4"/>
        <w:ind w:firstLine="720"/>
        <w:jc w:val="both"/>
        <w:rPr>
          <w:rFonts w:ascii="Times New Roman" w:hAnsi="Times New Roman" w:cs="Times New Roman"/>
          <w:lang w:val="ro-RO"/>
        </w:rPr>
      </w:pPr>
      <w:r w:rsidRPr="006D5D31">
        <w:rPr>
          <w:rFonts w:ascii="Times New Roman" w:hAnsi="Times New Roman" w:cs="Times New Roman"/>
          <w:lang w:val="ro-RO"/>
        </w:rPr>
        <w:t>Rata deciziilor modificate/anulate pe cauzele penale</w:t>
      </w:r>
      <w:r w:rsidRPr="006D5D31">
        <w:rPr>
          <w:rFonts w:ascii="Times New Roman" w:hAnsi="Times New Roman" w:cs="Times New Roman"/>
          <w:b/>
          <w:lang w:val="ro-RO"/>
        </w:rPr>
        <w:t xml:space="preserve"> </w:t>
      </w:r>
      <w:r w:rsidRPr="006D5D31">
        <w:rPr>
          <w:rFonts w:ascii="Times New Roman" w:hAnsi="Times New Roman" w:cs="Times New Roman"/>
          <w:lang w:val="ro-RO"/>
        </w:rPr>
        <w:t xml:space="preserve"> în anul 2021 constituie 4,7%, cu 0,5% mai puțin ca în aceeași perioadă a anului 2020. </w:t>
      </w:r>
    </w:p>
    <w:p w:rsidR="00FF488D" w:rsidRDefault="00FF488D" w:rsidP="007D34FF">
      <w:pPr>
        <w:pStyle w:val="a7"/>
        <w:tabs>
          <w:tab w:val="left" w:pos="12333"/>
        </w:tabs>
        <w:spacing w:after="0" w:line="276" w:lineRule="auto"/>
        <w:ind w:right="675"/>
        <w:jc w:val="center"/>
        <w:rPr>
          <w:rFonts w:ascii="Times New Roman" w:hAnsi="Times New Roman"/>
          <w:sz w:val="24"/>
          <w:szCs w:val="24"/>
        </w:rPr>
      </w:pPr>
    </w:p>
    <w:p w:rsidR="00FF488D" w:rsidRPr="003626D7" w:rsidRDefault="007D34FF" w:rsidP="003626D7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  <w:r w:rsidRPr="006D5D31">
        <w:rPr>
          <w:rFonts w:ascii="Times New Roman" w:hAnsi="Times New Roman"/>
          <w:b/>
          <w:lang w:val="ro-MD" w:eastAsia="en-US"/>
        </w:rPr>
        <w:t>RATA DECIZIILOR ATACATE, ANULATE/MODIFICATE P</w:t>
      </w:r>
      <w:r w:rsidR="003626D7">
        <w:rPr>
          <w:rFonts w:ascii="Times New Roman" w:hAnsi="Times New Roman"/>
          <w:b/>
          <w:lang w:val="ro-MD" w:eastAsia="en-US"/>
        </w:rPr>
        <w:t>ENTRU CATEGORIA DE CAUZE CIVILE</w:t>
      </w:r>
    </w:p>
    <w:p w:rsidR="0043118C" w:rsidRPr="007D34FF" w:rsidRDefault="00E96169" w:rsidP="007D34FF">
      <w:pPr>
        <w:pStyle w:val="a7"/>
        <w:spacing w:after="0"/>
        <w:rPr>
          <w:rFonts w:ascii="Times New Roman" w:hAnsi="Times New Roman"/>
          <w:i/>
          <w:lang w:eastAsia="en-US"/>
        </w:rPr>
      </w:pPr>
      <w:r w:rsidRPr="007D34FF">
        <w:rPr>
          <w:rFonts w:ascii="Times New Roman" w:hAnsi="Times New Roman"/>
          <w:i/>
          <w:lang w:eastAsia="en-US"/>
        </w:rPr>
        <w:t>Tabelul nr.</w:t>
      </w:r>
      <w:r w:rsidR="00FC0330">
        <w:rPr>
          <w:rFonts w:ascii="Times New Roman" w:hAnsi="Times New Roman"/>
          <w:i/>
          <w:lang w:eastAsia="en-US"/>
        </w:rPr>
        <w:t>27</w:t>
      </w:r>
      <w:r w:rsidRPr="007D34FF">
        <w:rPr>
          <w:rFonts w:ascii="Times New Roman" w:hAnsi="Times New Roman"/>
          <w:i/>
          <w:lang w:eastAsia="en-US"/>
        </w:rPr>
        <w:t xml:space="preserve">: </w:t>
      </w:r>
      <w:r w:rsidR="001E3B22" w:rsidRPr="007D34FF">
        <w:rPr>
          <w:rFonts w:ascii="Times New Roman" w:hAnsi="Times New Roman"/>
          <w:i/>
          <w:lang w:eastAsia="en-US"/>
        </w:rPr>
        <w:t xml:space="preserve"> Rata apelurilor atacate și celor anulate</w:t>
      </w:r>
      <w:r w:rsidR="007D34FF" w:rsidRPr="007D34FF">
        <w:rPr>
          <w:rFonts w:ascii="Times New Roman" w:hAnsi="Times New Roman"/>
          <w:i/>
          <w:lang w:eastAsia="en-US"/>
        </w:rPr>
        <w:t>/modificate pentru cauze civile</w:t>
      </w:r>
    </w:p>
    <w:p w:rsidR="006D5D31" w:rsidRPr="006D5D31" w:rsidRDefault="001E3B22" w:rsidP="006D5D31">
      <w:pPr>
        <w:pStyle w:val="a4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noProof/>
        </w:rPr>
        <w:drawing>
          <wp:inline distT="0" distB="0" distL="0" distR="0" wp14:anchorId="19804A7F" wp14:editId="69B6A674">
            <wp:extent cx="6782462" cy="2711395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FF488D" w:rsidRDefault="00FF488D" w:rsidP="006D5D31">
      <w:pPr>
        <w:pStyle w:val="a4"/>
        <w:ind w:firstLine="720"/>
        <w:jc w:val="both"/>
        <w:rPr>
          <w:rFonts w:ascii="Times New Roman" w:hAnsi="Times New Roman" w:cs="Times New Roman"/>
          <w:b/>
          <w:lang w:val="ro-RO"/>
        </w:rPr>
      </w:pPr>
    </w:p>
    <w:p w:rsidR="007D34FF" w:rsidRPr="006D5D31" w:rsidRDefault="001E3B22" w:rsidP="006D5D31">
      <w:pPr>
        <w:pStyle w:val="a4"/>
        <w:ind w:firstLine="720"/>
        <w:jc w:val="both"/>
        <w:rPr>
          <w:rFonts w:ascii="Times New Roman" w:hAnsi="Times New Roman" w:cs="Times New Roman"/>
          <w:lang w:val="ro-RO"/>
        </w:rPr>
      </w:pPr>
      <w:r w:rsidRPr="006D5D31">
        <w:rPr>
          <w:rFonts w:ascii="Times New Roman" w:hAnsi="Times New Roman" w:cs="Times New Roman"/>
          <w:b/>
          <w:lang w:val="ro-RO"/>
        </w:rPr>
        <w:t xml:space="preserve">Rata apelurilor pe cauzele civile </w:t>
      </w:r>
      <w:r w:rsidRPr="006D5D31">
        <w:rPr>
          <w:rFonts w:ascii="Times New Roman" w:hAnsi="Times New Roman" w:cs="Times New Roman"/>
          <w:lang w:val="ro-RO"/>
        </w:rPr>
        <w:t xml:space="preserve">ale Curții de Apel Cahul depuse la Curtea Supremă de Justiție în anul 2021 constituie 18,7% din numărul  deciziilor instanței. Comparativ cu anul 2020 rata apelurilor depuse pe cauzele civile este în scădere cu  3,0 % </w:t>
      </w:r>
    </w:p>
    <w:p w:rsidR="00FF488D" w:rsidRPr="0042100F" w:rsidRDefault="001E3B22" w:rsidP="0042100F">
      <w:pPr>
        <w:pStyle w:val="a4"/>
        <w:ind w:firstLine="720"/>
        <w:jc w:val="both"/>
        <w:rPr>
          <w:rFonts w:ascii="Times New Roman" w:hAnsi="Times New Roman" w:cs="Times New Roman"/>
          <w:lang w:val="ro-RO"/>
        </w:rPr>
      </w:pPr>
      <w:r w:rsidRPr="006D5D31">
        <w:rPr>
          <w:rFonts w:ascii="Times New Roman" w:hAnsi="Times New Roman" w:cs="Times New Roman"/>
          <w:b/>
          <w:lang w:val="ro-RO"/>
        </w:rPr>
        <w:t xml:space="preserve">Rata deciziilor modificate/anulate pe cauzele civile </w:t>
      </w:r>
      <w:r w:rsidRPr="006D5D31">
        <w:rPr>
          <w:rFonts w:ascii="Times New Roman" w:hAnsi="Times New Roman" w:cs="Times New Roman"/>
          <w:lang w:val="ro-RO"/>
        </w:rPr>
        <w:t xml:space="preserve">în anul 2021 constituie 3,5%, cu 3,3% mai puțin ca în </w:t>
      </w:r>
      <w:r w:rsidR="006D5D31">
        <w:rPr>
          <w:rFonts w:ascii="Times New Roman" w:hAnsi="Times New Roman" w:cs="Times New Roman"/>
          <w:lang w:val="ro-RO"/>
        </w:rPr>
        <w:t>aceeași perioadă a anului 2020.</w:t>
      </w:r>
    </w:p>
    <w:p w:rsidR="0042100F" w:rsidRDefault="0042100F" w:rsidP="007D34FF">
      <w:pPr>
        <w:tabs>
          <w:tab w:val="left" w:pos="1995"/>
        </w:tabs>
        <w:ind w:right="819"/>
        <w:jc w:val="center"/>
        <w:rPr>
          <w:rFonts w:ascii="Times New Roman" w:hAnsi="Times New Roman" w:cs="Times New Roman"/>
          <w:b/>
          <w:lang w:val="ro-RO"/>
        </w:rPr>
      </w:pPr>
    </w:p>
    <w:p w:rsidR="00610E4B" w:rsidRDefault="007D34FF" w:rsidP="007D34FF">
      <w:pPr>
        <w:tabs>
          <w:tab w:val="left" w:pos="1995"/>
        </w:tabs>
        <w:ind w:right="819"/>
        <w:jc w:val="center"/>
        <w:rPr>
          <w:rFonts w:ascii="Times New Roman" w:hAnsi="Times New Roman" w:cs="Times New Roman"/>
          <w:b/>
          <w:lang w:val="ro-RO"/>
        </w:rPr>
      </w:pPr>
      <w:r w:rsidRPr="006D5D31">
        <w:rPr>
          <w:rFonts w:ascii="Times New Roman" w:hAnsi="Times New Roman" w:cs="Times New Roman"/>
          <w:b/>
          <w:lang w:val="ro-RO"/>
        </w:rPr>
        <w:t>SARCINA PER JUDECĂTOR</w:t>
      </w:r>
    </w:p>
    <w:p w:rsidR="00FF488D" w:rsidRPr="00911A2F" w:rsidRDefault="00FF488D" w:rsidP="00FF488D">
      <w:pPr>
        <w:ind w:right="-1" w:firstLine="567"/>
        <w:jc w:val="both"/>
        <w:rPr>
          <w:rFonts w:ascii="Times New Roman" w:hAnsi="Times New Roman"/>
          <w:lang w:val="ro-MD"/>
        </w:rPr>
      </w:pPr>
      <w:r w:rsidRPr="00911A2F">
        <w:rPr>
          <w:rFonts w:ascii="Times New Roman" w:hAnsi="Times New Roman"/>
          <w:b/>
          <w:lang w:val="ro-MD"/>
        </w:rPr>
        <w:t>Cauze per judecător (indicatorul CPJ):</w:t>
      </w:r>
      <w:r w:rsidRPr="00911A2F">
        <w:rPr>
          <w:rFonts w:ascii="Times New Roman" w:hAnsi="Times New Roman"/>
          <w:lang w:val="ro-MD"/>
        </w:rPr>
        <w:t xml:space="preserve"> Numărul mediu de cauze examinate de fiecare judecător al instanței în decursul unei perioade de referință. În raport acest indicator a fost calculat reieșind din numărul total de cauze examinate în Curtea de Apel Cahul raportat la numărul total de judecători care au activat pe parcursul anului respectiv.</w:t>
      </w:r>
    </w:p>
    <w:p w:rsidR="00FF488D" w:rsidRDefault="00FF488D" w:rsidP="0042100F">
      <w:pPr>
        <w:ind w:right="-1" w:firstLine="567"/>
        <w:jc w:val="both"/>
        <w:rPr>
          <w:rFonts w:ascii="Times New Roman" w:hAnsi="Times New Roman"/>
          <w:lang w:val="ro-MD"/>
        </w:rPr>
      </w:pPr>
      <w:r w:rsidRPr="00911A2F">
        <w:rPr>
          <w:rFonts w:ascii="Times New Roman" w:hAnsi="Times New Roman"/>
          <w:b/>
          <w:lang w:val="ro-MD"/>
        </w:rPr>
        <w:t>Cauze per personal (CPS):</w:t>
      </w:r>
      <w:r w:rsidRPr="00911A2F">
        <w:rPr>
          <w:rFonts w:ascii="Times New Roman" w:hAnsi="Times New Roman"/>
          <w:lang w:val="ro-MD"/>
        </w:rPr>
        <w:t xml:space="preserve"> Raportul dintre numărul de angajați al instanței în cursul unui an și cauzele soluționate de către aceeași</w:t>
      </w:r>
      <w:r w:rsidR="0042100F">
        <w:rPr>
          <w:rFonts w:ascii="Times New Roman" w:hAnsi="Times New Roman"/>
          <w:lang w:val="ro-MD"/>
        </w:rPr>
        <w:t xml:space="preserve"> instanță la sfârșitul anului.</w:t>
      </w:r>
    </w:p>
    <w:p w:rsidR="0042100F" w:rsidRDefault="0042100F" w:rsidP="0042100F">
      <w:pPr>
        <w:ind w:right="-1" w:firstLine="567"/>
        <w:jc w:val="both"/>
        <w:rPr>
          <w:rFonts w:ascii="Times New Roman" w:hAnsi="Times New Roman"/>
          <w:lang w:val="ro-MD"/>
        </w:rPr>
      </w:pPr>
    </w:p>
    <w:p w:rsidR="0042100F" w:rsidRPr="0042100F" w:rsidRDefault="0042100F" w:rsidP="0042100F">
      <w:pPr>
        <w:ind w:right="-1" w:firstLine="567"/>
        <w:jc w:val="both"/>
        <w:rPr>
          <w:rFonts w:ascii="Times New Roman" w:hAnsi="Times New Roman"/>
          <w:lang w:val="ro-MD"/>
        </w:rPr>
      </w:pPr>
    </w:p>
    <w:p w:rsidR="00DA68C5" w:rsidRPr="007D34FF" w:rsidRDefault="00610E4B" w:rsidP="00610E4B">
      <w:pPr>
        <w:pStyle w:val="a7"/>
        <w:spacing w:after="0"/>
        <w:jc w:val="both"/>
        <w:rPr>
          <w:rFonts w:ascii="Times New Roman" w:hAnsi="Times New Roman"/>
          <w:i/>
          <w:lang w:val="ro-MD"/>
        </w:rPr>
      </w:pPr>
      <w:r w:rsidRPr="007D34FF">
        <w:rPr>
          <w:rFonts w:ascii="Times New Roman" w:hAnsi="Times New Roman"/>
          <w:i/>
          <w:lang w:val="ro-MD"/>
        </w:rPr>
        <w:t xml:space="preserve">Tabelul nr. </w:t>
      </w:r>
      <w:r w:rsidR="00FC0330">
        <w:rPr>
          <w:rFonts w:ascii="Times New Roman" w:hAnsi="Times New Roman"/>
          <w:i/>
          <w:lang w:val="ro-MD"/>
        </w:rPr>
        <w:t>28</w:t>
      </w:r>
      <w:r w:rsidRPr="007D34FF">
        <w:rPr>
          <w:rFonts w:ascii="Times New Roman" w:hAnsi="Times New Roman"/>
          <w:i/>
          <w:lang w:val="ro-MD"/>
        </w:rPr>
        <w:t>: Volumul cauzelor aflate  în procedură per judecător și soluționate per judecător</w:t>
      </w:r>
    </w:p>
    <w:p w:rsidR="00DA68C5" w:rsidRPr="00657BCD" w:rsidRDefault="000B408E" w:rsidP="00657BC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A1B8DB8" wp14:editId="56E30AD8">
            <wp:extent cx="6885829" cy="291017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6D5D31" w:rsidRDefault="006D5D31" w:rsidP="006D5D31">
      <w:pPr>
        <w:pStyle w:val="a4"/>
        <w:spacing w:line="276" w:lineRule="auto"/>
        <w:jc w:val="both"/>
        <w:rPr>
          <w:rFonts w:ascii="Times New Roman" w:hAnsi="Times New Roman" w:cs="Times New Roman"/>
          <w:lang w:val="ro-MD"/>
        </w:rPr>
      </w:pPr>
    </w:p>
    <w:p w:rsidR="00DA68C5" w:rsidRPr="006D5D31" w:rsidRDefault="00DA68C5" w:rsidP="006D5D31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lang w:val="ro-MD"/>
        </w:rPr>
      </w:pPr>
      <w:r w:rsidRPr="006D5D31">
        <w:rPr>
          <w:rFonts w:ascii="Times New Roman" w:hAnsi="Times New Roman" w:cs="Times New Roman"/>
          <w:lang w:val="ro-MD"/>
        </w:rPr>
        <w:t xml:space="preserve">Numărul de cauze </w:t>
      </w:r>
      <w:r w:rsidRPr="006D5D31">
        <w:rPr>
          <w:rFonts w:ascii="Times New Roman" w:hAnsi="Times New Roman" w:cs="Times New Roman"/>
          <w:b/>
          <w:lang w:val="ro-MD"/>
        </w:rPr>
        <w:t>aflate în procedur</w:t>
      </w:r>
      <w:r w:rsidR="00C97018" w:rsidRPr="006D5D31">
        <w:rPr>
          <w:rFonts w:ascii="Times New Roman" w:hAnsi="Times New Roman" w:cs="Times New Roman"/>
          <w:b/>
          <w:lang w:val="ro-MD"/>
        </w:rPr>
        <w:t xml:space="preserve">a unui </w:t>
      </w:r>
      <w:r w:rsidRPr="006D5D31">
        <w:rPr>
          <w:rFonts w:ascii="Times New Roman" w:hAnsi="Times New Roman" w:cs="Times New Roman"/>
          <w:b/>
          <w:lang w:val="ro-MD"/>
        </w:rPr>
        <w:t>judecător</w:t>
      </w:r>
      <w:r w:rsidRPr="006D5D31">
        <w:rPr>
          <w:rFonts w:ascii="Times New Roman" w:hAnsi="Times New Roman" w:cs="Times New Roman"/>
          <w:lang w:val="ro-MD"/>
        </w:rPr>
        <w:t xml:space="preserve"> </w:t>
      </w:r>
      <w:r w:rsidR="007F6187" w:rsidRPr="006D5D31">
        <w:rPr>
          <w:rFonts w:ascii="Times New Roman" w:hAnsi="Times New Roman" w:cs="Times New Roman"/>
          <w:lang w:val="ro-MD"/>
        </w:rPr>
        <w:t>î</w:t>
      </w:r>
      <w:r w:rsidRPr="006D5D31">
        <w:rPr>
          <w:rFonts w:ascii="Times New Roman" w:hAnsi="Times New Roman" w:cs="Times New Roman"/>
          <w:lang w:val="ro-MD"/>
        </w:rPr>
        <w:t>n anul 202</w:t>
      </w:r>
      <w:r w:rsidR="000B408E" w:rsidRPr="006D5D31">
        <w:rPr>
          <w:rFonts w:ascii="Times New Roman" w:hAnsi="Times New Roman" w:cs="Times New Roman"/>
          <w:lang w:val="ro-MD"/>
        </w:rPr>
        <w:t>1</w:t>
      </w:r>
      <w:r w:rsidRPr="006D5D31">
        <w:rPr>
          <w:rFonts w:ascii="Times New Roman" w:hAnsi="Times New Roman" w:cs="Times New Roman"/>
          <w:lang w:val="ro-MD"/>
        </w:rPr>
        <w:t xml:space="preserve"> este de</w:t>
      </w:r>
      <w:r w:rsidR="00C97018" w:rsidRPr="006D5D31">
        <w:rPr>
          <w:rFonts w:ascii="Times New Roman" w:hAnsi="Times New Roman" w:cs="Times New Roman"/>
          <w:lang w:val="ro-MD"/>
        </w:rPr>
        <w:t xml:space="preserve"> 2</w:t>
      </w:r>
      <w:r w:rsidR="000B408E" w:rsidRPr="006D5D31">
        <w:rPr>
          <w:rFonts w:ascii="Times New Roman" w:hAnsi="Times New Roman" w:cs="Times New Roman"/>
          <w:lang w:val="ro-MD"/>
        </w:rPr>
        <w:t xml:space="preserve">99 </w:t>
      </w:r>
      <w:r w:rsidR="00C97018" w:rsidRPr="006D5D31">
        <w:rPr>
          <w:rFonts w:ascii="Times New Roman" w:hAnsi="Times New Roman" w:cs="Times New Roman"/>
          <w:lang w:val="ro-MD"/>
        </w:rPr>
        <w:t xml:space="preserve">cauze. Comparativ </w:t>
      </w:r>
      <w:r w:rsidR="007F6187" w:rsidRPr="006D5D31">
        <w:rPr>
          <w:rFonts w:ascii="Times New Roman" w:hAnsi="Times New Roman" w:cs="Times New Roman"/>
          <w:lang w:val="ro-MD"/>
        </w:rPr>
        <w:t>în creștere cu</w:t>
      </w:r>
      <w:r w:rsidR="00C97018" w:rsidRPr="006D5D31">
        <w:rPr>
          <w:rFonts w:ascii="Times New Roman" w:hAnsi="Times New Roman" w:cs="Times New Roman"/>
          <w:lang w:val="ro-MD"/>
        </w:rPr>
        <w:t xml:space="preserve"> </w:t>
      </w:r>
      <w:r w:rsidR="000B408E" w:rsidRPr="006D5D31">
        <w:rPr>
          <w:rFonts w:ascii="Times New Roman" w:hAnsi="Times New Roman" w:cs="Times New Roman"/>
          <w:lang w:val="ro-MD"/>
        </w:rPr>
        <w:t>68 de cauze</w:t>
      </w:r>
      <w:r w:rsidR="00C97018" w:rsidRPr="006D5D31">
        <w:rPr>
          <w:rFonts w:ascii="Times New Roman" w:hAnsi="Times New Roman" w:cs="Times New Roman"/>
          <w:lang w:val="ro-MD"/>
        </w:rPr>
        <w:t xml:space="preserve"> </w:t>
      </w:r>
      <w:r w:rsidRPr="006D5D31">
        <w:rPr>
          <w:rFonts w:ascii="Times New Roman" w:hAnsi="Times New Roman" w:cs="Times New Roman"/>
          <w:lang w:val="ro-MD"/>
        </w:rPr>
        <w:t xml:space="preserve"> </w:t>
      </w:r>
      <w:r w:rsidR="007F6187" w:rsidRPr="006D5D31">
        <w:rPr>
          <w:rFonts w:ascii="Times New Roman" w:hAnsi="Times New Roman" w:cs="Times New Roman"/>
          <w:lang w:val="ro-MD"/>
        </w:rPr>
        <w:t xml:space="preserve">față de </w:t>
      </w:r>
      <w:r w:rsidR="00C97018" w:rsidRPr="006D5D31">
        <w:rPr>
          <w:rFonts w:ascii="Times New Roman" w:hAnsi="Times New Roman" w:cs="Times New Roman"/>
          <w:lang w:val="ro-MD"/>
        </w:rPr>
        <w:t xml:space="preserve"> </w:t>
      </w:r>
      <w:r w:rsidRPr="006D5D31">
        <w:rPr>
          <w:rFonts w:ascii="Times New Roman" w:hAnsi="Times New Roman" w:cs="Times New Roman"/>
          <w:lang w:val="ro-MD"/>
        </w:rPr>
        <w:t>anul 20</w:t>
      </w:r>
      <w:r w:rsidR="000B408E" w:rsidRPr="006D5D31">
        <w:rPr>
          <w:rFonts w:ascii="Times New Roman" w:hAnsi="Times New Roman" w:cs="Times New Roman"/>
          <w:lang w:val="ro-MD"/>
        </w:rPr>
        <w:t>20</w:t>
      </w:r>
      <w:r w:rsidRPr="006D5D31">
        <w:rPr>
          <w:rFonts w:ascii="Times New Roman" w:hAnsi="Times New Roman" w:cs="Times New Roman"/>
          <w:lang w:val="ro-MD"/>
        </w:rPr>
        <w:t>.</w:t>
      </w:r>
    </w:p>
    <w:p w:rsidR="00DA68C5" w:rsidRPr="006D5D31" w:rsidRDefault="00DA68C5" w:rsidP="006D5D31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lang w:val="ro-MD"/>
        </w:rPr>
      </w:pPr>
      <w:r w:rsidRPr="006D5D31">
        <w:rPr>
          <w:rFonts w:ascii="Times New Roman" w:hAnsi="Times New Roman" w:cs="Times New Roman"/>
          <w:lang w:val="ro-MD"/>
        </w:rPr>
        <w:t xml:space="preserve">Numărul de cauze </w:t>
      </w:r>
      <w:r w:rsidR="002A5FA7" w:rsidRPr="006D5D31">
        <w:rPr>
          <w:rFonts w:ascii="Times New Roman" w:hAnsi="Times New Roman" w:cs="Times New Roman"/>
          <w:b/>
          <w:lang w:val="ro-MD"/>
        </w:rPr>
        <w:t>soluționate</w:t>
      </w:r>
      <w:r w:rsidRPr="006D5D31">
        <w:rPr>
          <w:rFonts w:ascii="Times New Roman" w:hAnsi="Times New Roman" w:cs="Times New Roman"/>
          <w:b/>
          <w:lang w:val="ro-MD"/>
        </w:rPr>
        <w:t xml:space="preserve"> </w:t>
      </w:r>
      <w:r w:rsidR="000B408E" w:rsidRPr="006D5D31">
        <w:rPr>
          <w:rFonts w:ascii="Times New Roman" w:hAnsi="Times New Roman" w:cs="Times New Roman"/>
          <w:b/>
          <w:lang w:val="ro-MD"/>
        </w:rPr>
        <w:t>per</w:t>
      </w:r>
      <w:r w:rsidRPr="006D5D31">
        <w:rPr>
          <w:rFonts w:ascii="Times New Roman" w:hAnsi="Times New Roman" w:cs="Times New Roman"/>
          <w:b/>
          <w:lang w:val="ro-MD"/>
        </w:rPr>
        <w:t xml:space="preserve"> judecător</w:t>
      </w:r>
      <w:r w:rsidR="007F6187" w:rsidRPr="006D5D31">
        <w:rPr>
          <w:rFonts w:ascii="Times New Roman" w:hAnsi="Times New Roman" w:cs="Times New Roman"/>
          <w:lang w:val="ro-MD"/>
        </w:rPr>
        <w:t xml:space="preserve"> </w:t>
      </w:r>
      <w:r w:rsidR="00C97018" w:rsidRPr="006D5D31">
        <w:rPr>
          <w:rFonts w:ascii="Times New Roman" w:hAnsi="Times New Roman" w:cs="Times New Roman"/>
          <w:lang w:val="ro-MD"/>
        </w:rPr>
        <w:t>este de 2</w:t>
      </w:r>
      <w:r w:rsidR="000B408E" w:rsidRPr="006D5D31">
        <w:rPr>
          <w:rFonts w:ascii="Times New Roman" w:hAnsi="Times New Roman" w:cs="Times New Roman"/>
          <w:lang w:val="ro-MD"/>
        </w:rPr>
        <w:t>58</w:t>
      </w:r>
      <w:r w:rsidR="00C97018" w:rsidRPr="006D5D31">
        <w:rPr>
          <w:rFonts w:ascii="Times New Roman" w:hAnsi="Times New Roman" w:cs="Times New Roman"/>
          <w:lang w:val="ro-MD"/>
        </w:rPr>
        <w:t xml:space="preserve"> cauze</w:t>
      </w:r>
      <w:r w:rsidR="00F57C59" w:rsidRPr="006D5D31">
        <w:rPr>
          <w:rFonts w:ascii="Times New Roman" w:hAnsi="Times New Roman" w:cs="Times New Roman"/>
          <w:lang w:val="ro-MD"/>
        </w:rPr>
        <w:t>,</w:t>
      </w:r>
      <w:r w:rsidRPr="006D5D31">
        <w:rPr>
          <w:rFonts w:ascii="Times New Roman" w:hAnsi="Times New Roman" w:cs="Times New Roman"/>
          <w:lang w:val="ro-MD"/>
        </w:rPr>
        <w:t xml:space="preserve"> </w:t>
      </w:r>
      <w:r w:rsidR="007F6187" w:rsidRPr="006D5D31">
        <w:rPr>
          <w:rFonts w:ascii="Times New Roman" w:hAnsi="Times New Roman" w:cs="Times New Roman"/>
          <w:lang w:val="ro-MD"/>
        </w:rPr>
        <w:t xml:space="preserve">în creștere </w:t>
      </w:r>
      <w:r w:rsidR="000B408E" w:rsidRPr="006D5D31">
        <w:rPr>
          <w:rFonts w:ascii="Times New Roman" w:hAnsi="Times New Roman" w:cs="Times New Roman"/>
          <w:lang w:val="ro-MD"/>
        </w:rPr>
        <w:t>cu 56 cauze faț</w:t>
      </w:r>
      <w:r w:rsidR="002A5FA7" w:rsidRPr="006D5D31">
        <w:rPr>
          <w:rFonts w:ascii="Times New Roman" w:hAnsi="Times New Roman" w:cs="Times New Roman"/>
          <w:lang w:val="ro-MD"/>
        </w:rPr>
        <w:t>ă</w:t>
      </w:r>
      <w:r w:rsidR="00C97018" w:rsidRPr="006D5D31">
        <w:rPr>
          <w:rFonts w:ascii="Times New Roman" w:hAnsi="Times New Roman" w:cs="Times New Roman"/>
          <w:lang w:val="ro-MD"/>
        </w:rPr>
        <w:t xml:space="preserve"> de </w:t>
      </w:r>
      <w:r w:rsidRPr="006D5D31">
        <w:rPr>
          <w:rFonts w:ascii="Times New Roman" w:hAnsi="Times New Roman" w:cs="Times New Roman"/>
          <w:lang w:val="ro-MD"/>
        </w:rPr>
        <w:t>anul 20</w:t>
      </w:r>
      <w:r w:rsidR="000B408E" w:rsidRPr="006D5D31">
        <w:rPr>
          <w:rFonts w:ascii="Times New Roman" w:hAnsi="Times New Roman" w:cs="Times New Roman"/>
          <w:lang w:val="ro-MD"/>
        </w:rPr>
        <w:t>20</w:t>
      </w:r>
      <w:r w:rsidRPr="006D5D31">
        <w:rPr>
          <w:rFonts w:ascii="Times New Roman" w:hAnsi="Times New Roman" w:cs="Times New Roman"/>
          <w:lang w:val="ro-MD"/>
        </w:rPr>
        <w:t xml:space="preserve"> </w:t>
      </w:r>
      <w:r w:rsidR="00C97018" w:rsidRPr="006D5D31">
        <w:rPr>
          <w:rFonts w:ascii="Times New Roman" w:hAnsi="Times New Roman" w:cs="Times New Roman"/>
          <w:lang w:val="ro-MD"/>
        </w:rPr>
        <w:t>.</w:t>
      </w:r>
      <w:r w:rsidRPr="006D5D31">
        <w:rPr>
          <w:rFonts w:ascii="Times New Roman" w:hAnsi="Times New Roman" w:cs="Times New Roman"/>
          <w:lang w:val="ro-MD"/>
        </w:rPr>
        <w:t xml:space="preserve"> </w:t>
      </w:r>
    </w:p>
    <w:p w:rsidR="0042100F" w:rsidRPr="0042100F" w:rsidRDefault="006D5D31" w:rsidP="0042100F">
      <w:pPr>
        <w:tabs>
          <w:tab w:val="left" w:pos="1995"/>
        </w:tabs>
        <w:ind w:right="819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b/>
          <w:lang w:val="ro-MD"/>
        </w:rPr>
        <w:t xml:space="preserve">             </w:t>
      </w:r>
      <w:r w:rsidR="00C97018" w:rsidRPr="006D5D31">
        <w:rPr>
          <w:rFonts w:ascii="Times New Roman" w:hAnsi="Times New Roman" w:cs="Times New Roman"/>
          <w:b/>
          <w:lang w:val="ro-MD"/>
        </w:rPr>
        <w:t>U</w:t>
      </w:r>
      <w:r w:rsidR="00C97018" w:rsidRPr="006D5D31">
        <w:rPr>
          <w:rFonts w:ascii="Times New Roman" w:hAnsi="Times New Roman" w:cs="Times New Roman"/>
          <w:lang w:val="ro-MD"/>
        </w:rPr>
        <w:t xml:space="preserve">nui angajat îi revine </w:t>
      </w:r>
      <w:r w:rsidR="000B408E" w:rsidRPr="006D5D31">
        <w:rPr>
          <w:rFonts w:ascii="Times New Roman" w:hAnsi="Times New Roman" w:cs="Times New Roman"/>
          <w:lang w:val="ro-MD"/>
        </w:rPr>
        <w:t>55</w:t>
      </w:r>
      <w:r w:rsidR="00C97018" w:rsidRPr="006D5D31">
        <w:rPr>
          <w:rFonts w:ascii="Times New Roman" w:hAnsi="Times New Roman" w:cs="Times New Roman"/>
          <w:lang w:val="ro-MD"/>
        </w:rPr>
        <w:t xml:space="preserve"> cauze </w:t>
      </w:r>
      <w:r w:rsidR="002A5FA7" w:rsidRPr="006D5D31">
        <w:rPr>
          <w:rFonts w:ascii="Times New Roman" w:hAnsi="Times New Roman" w:cs="Times New Roman"/>
          <w:lang w:val="ro-MD"/>
        </w:rPr>
        <w:t>soluționate</w:t>
      </w:r>
      <w:r w:rsidR="00C97018" w:rsidRPr="006D5D31">
        <w:rPr>
          <w:rFonts w:ascii="Times New Roman" w:hAnsi="Times New Roman" w:cs="Times New Roman"/>
          <w:lang w:val="ro-MD"/>
        </w:rPr>
        <w:t xml:space="preserve"> în anul 202</w:t>
      </w:r>
      <w:r w:rsidR="000B408E" w:rsidRPr="006D5D31">
        <w:rPr>
          <w:rFonts w:ascii="Times New Roman" w:hAnsi="Times New Roman" w:cs="Times New Roman"/>
          <w:lang w:val="ro-MD"/>
        </w:rPr>
        <w:t>1</w:t>
      </w:r>
      <w:r w:rsidR="006516ED">
        <w:rPr>
          <w:rFonts w:ascii="Times New Roman" w:hAnsi="Times New Roman" w:cs="Times New Roman"/>
          <w:lang w:val="ro-MD"/>
        </w:rPr>
        <w:t>,</w:t>
      </w:r>
      <w:r w:rsidR="00C97018" w:rsidRPr="006D5D31">
        <w:rPr>
          <w:rFonts w:ascii="Times New Roman" w:hAnsi="Times New Roman" w:cs="Times New Roman"/>
          <w:lang w:val="ro-MD"/>
        </w:rPr>
        <w:t xml:space="preserve"> </w:t>
      </w:r>
      <w:r w:rsidR="007F6187" w:rsidRPr="006D5D31">
        <w:rPr>
          <w:rFonts w:ascii="Times New Roman" w:hAnsi="Times New Roman" w:cs="Times New Roman"/>
          <w:lang w:val="ro-MD"/>
        </w:rPr>
        <w:t>iar</w:t>
      </w:r>
      <w:r w:rsidR="00F57C59" w:rsidRPr="006D5D31">
        <w:rPr>
          <w:rFonts w:ascii="Times New Roman" w:hAnsi="Times New Roman" w:cs="Times New Roman"/>
          <w:lang w:val="ro-MD"/>
        </w:rPr>
        <w:t xml:space="preserve"> în anul 20</w:t>
      </w:r>
      <w:r w:rsidR="000B408E" w:rsidRPr="006D5D31">
        <w:rPr>
          <w:rFonts w:ascii="Times New Roman" w:hAnsi="Times New Roman" w:cs="Times New Roman"/>
          <w:lang w:val="ro-MD"/>
        </w:rPr>
        <w:t>20</w:t>
      </w:r>
      <w:r w:rsidR="007F6187" w:rsidRPr="006D5D31">
        <w:rPr>
          <w:rFonts w:ascii="Times New Roman" w:hAnsi="Times New Roman" w:cs="Times New Roman"/>
          <w:lang w:val="ro-MD"/>
        </w:rPr>
        <w:t xml:space="preserve"> - </w:t>
      </w:r>
      <w:r w:rsidR="000B408E" w:rsidRPr="006D5D31">
        <w:rPr>
          <w:rFonts w:ascii="Times New Roman" w:hAnsi="Times New Roman" w:cs="Times New Roman"/>
          <w:lang w:val="ro-MD"/>
        </w:rPr>
        <w:t>50</w:t>
      </w:r>
      <w:r w:rsidR="007F6187" w:rsidRPr="006D5D31">
        <w:rPr>
          <w:rFonts w:ascii="Times New Roman" w:hAnsi="Times New Roman" w:cs="Times New Roman"/>
          <w:lang w:val="ro-MD"/>
        </w:rPr>
        <w:t xml:space="preserve"> cauze.</w:t>
      </w:r>
    </w:p>
    <w:p w:rsidR="0042100F" w:rsidRDefault="0042100F" w:rsidP="003626D7">
      <w:pPr>
        <w:ind w:right="-1" w:firstLine="567"/>
        <w:jc w:val="both"/>
        <w:rPr>
          <w:rFonts w:ascii="Times New Roman" w:hAnsi="Times New Roman"/>
          <w:b/>
          <w:lang w:val="ro-MD"/>
        </w:rPr>
      </w:pPr>
    </w:p>
    <w:p w:rsidR="0042100F" w:rsidRDefault="0042100F" w:rsidP="003626D7">
      <w:pPr>
        <w:ind w:right="-1" w:firstLine="567"/>
        <w:jc w:val="both"/>
        <w:rPr>
          <w:rFonts w:ascii="Times New Roman" w:hAnsi="Times New Roman"/>
          <w:b/>
          <w:lang w:val="ro-MD"/>
        </w:rPr>
      </w:pPr>
    </w:p>
    <w:p w:rsidR="0042100F" w:rsidRDefault="0042100F" w:rsidP="003626D7">
      <w:pPr>
        <w:ind w:right="-1" w:firstLine="567"/>
        <w:jc w:val="both"/>
        <w:rPr>
          <w:rFonts w:ascii="Times New Roman" w:hAnsi="Times New Roman"/>
          <w:b/>
          <w:lang w:val="ro-MD"/>
        </w:rPr>
      </w:pPr>
    </w:p>
    <w:p w:rsidR="0042100F" w:rsidRDefault="0042100F" w:rsidP="003626D7">
      <w:pPr>
        <w:ind w:right="-1" w:firstLine="567"/>
        <w:jc w:val="both"/>
        <w:rPr>
          <w:rFonts w:ascii="Times New Roman" w:hAnsi="Times New Roman"/>
          <w:b/>
          <w:lang w:val="ro-MD"/>
        </w:rPr>
      </w:pPr>
    </w:p>
    <w:p w:rsidR="0042100F" w:rsidRDefault="0042100F" w:rsidP="003626D7">
      <w:pPr>
        <w:ind w:right="-1" w:firstLine="567"/>
        <w:jc w:val="both"/>
        <w:rPr>
          <w:rFonts w:ascii="Times New Roman" w:hAnsi="Times New Roman"/>
          <w:b/>
          <w:lang w:val="ro-MD"/>
        </w:rPr>
      </w:pPr>
    </w:p>
    <w:p w:rsidR="0042100F" w:rsidRDefault="0042100F" w:rsidP="003626D7">
      <w:pPr>
        <w:ind w:right="-1" w:firstLine="567"/>
        <w:jc w:val="both"/>
        <w:rPr>
          <w:rFonts w:ascii="Times New Roman" w:hAnsi="Times New Roman"/>
          <w:b/>
          <w:lang w:val="ro-MD"/>
        </w:rPr>
      </w:pPr>
    </w:p>
    <w:p w:rsidR="0042100F" w:rsidRDefault="0042100F" w:rsidP="003626D7">
      <w:pPr>
        <w:ind w:right="-1" w:firstLine="567"/>
        <w:jc w:val="both"/>
        <w:rPr>
          <w:rFonts w:ascii="Times New Roman" w:hAnsi="Times New Roman"/>
          <w:b/>
          <w:lang w:val="ro-MD"/>
        </w:rPr>
      </w:pPr>
    </w:p>
    <w:p w:rsidR="0042100F" w:rsidRDefault="0042100F" w:rsidP="003626D7">
      <w:pPr>
        <w:ind w:right="-1" w:firstLine="567"/>
        <w:jc w:val="both"/>
        <w:rPr>
          <w:rFonts w:ascii="Times New Roman" w:hAnsi="Times New Roman"/>
          <w:b/>
          <w:lang w:val="ro-MD"/>
        </w:rPr>
      </w:pPr>
    </w:p>
    <w:p w:rsidR="0042100F" w:rsidRDefault="0042100F" w:rsidP="003626D7">
      <w:pPr>
        <w:ind w:right="-1" w:firstLine="567"/>
        <w:jc w:val="both"/>
        <w:rPr>
          <w:rFonts w:ascii="Times New Roman" w:hAnsi="Times New Roman"/>
          <w:b/>
          <w:lang w:val="ro-MD"/>
        </w:rPr>
      </w:pPr>
    </w:p>
    <w:p w:rsidR="003626D7" w:rsidRPr="003626D7" w:rsidRDefault="00FF488D" w:rsidP="003626D7">
      <w:pPr>
        <w:ind w:right="-1" w:firstLine="567"/>
        <w:jc w:val="both"/>
        <w:rPr>
          <w:rFonts w:ascii="Times New Roman" w:hAnsi="Times New Roman"/>
          <w:lang w:val="ro-MD"/>
        </w:rPr>
      </w:pPr>
      <w:r w:rsidRPr="00911A2F">
        <w:rPr>
          <w:rFonts w:ascii="Times New Roman" w:hAnsi="Times New Roman"/>
          <w:b/>
          <w:lang w:val="ro-MD"/>
        </w:rPr>
        <w:lastRenderedPageBreak/>
        <w:t>Personal per judecător (SPJ):</w:t>
      </w:r>
      <w:r w:rsidRPr="00911A2F">
        <w:rPr>
          <w:rFonts w:ascii="Times New Roman" w:hAnsi="Times New Roman"/>
          <w:lang w:val="ro-MD"/>
        </w:rPr>
        <w:t xml:space="preserve"> Raportul dintre numărul de angajați din instanță și numărul de judecători din cadrul instanței într-o anumită perioadă de timp. Este evident faptul că eficiența instanței depinde de cantitatea și calitatea resurselor umane. O repartizare corespunzătoare a personalului auxiliar judiciar și administrativ va determina creșterea eficienței și a c</w:t>
      </w:r>
      <w:r>
        <w:rPr>
          <w:rFonts w:ascii="Times New Roman" w:hAnsi="Times New Roman"/>
          <w:lang w:val="ro-MD"/>
        </w:rPr>
        <w:t>alității serviciilor judiciare.</w:t>
      </w:r>
    </w:p>
    <w:p w:rsidR="00227D10" w:rsidRPr="007D34FF" w:rsidRDefault="00C547EC" w:rsidP="007D34FF">
      <w:pPr>
        <w:pStyle w:val="a7"/>
        <w:rPr>
          <w:i/>
          <w:lang w:val="en-US" w:eastAsia="en-US"/>
        </w:rPr>
      </w:pPr>
      <w:r w:rsidRPr="007D34FF">
        <w:rPr>
          <w:rFonts w:ascii="Times New Roman" w:hAnsi="Times New Roman"/>
          <w:i/>
          <w:lang w:eastAsia="en-US"/>
        </w:rPr>
        <w:t>Tabelul nr.</w:t>
      </w:r>
      <w:r w:rsidR="00FC0330">
        <w:rPr>
          <w:rFonts w:ascii="Times New Roman" w:hAnsi="Times New Roman"/>
          <w:i/>
          <w:lang w:eastAsia="en-US"/>
        </w:rPr>
        <w:t>29</w:t>
      </w:r>
      <w:r w:rsidRPr="007D34FF">
        <w:rPr>
          <w:rFonts w:ascii="Times New Roman" w:hAnsi="Times New Roman"/>
          <w:i/>
          <w:lang w:eastAsia="en-US"/>
        </w:rPr>
        <w:t>: Indicatorii de productivitate medie și distribuire a resurselor umane</w:t>
      </w:r>
      <w:r w:rsidR="009C7B81" w:rsidRPr="007D34FF">
        <w:rPr>
          <w:rFonts w:ascii="Tahoma" w:eastAsia="Tahoma" w:hAnsi="Tahoma" w:cs="Tahoma"/>
          <w:b/>
          <w:bCs/>
          <w:color w:val="000000"/>
          <w:kern w:val="24"/>
          <w:lang w:val="x-none" w:eastAsia="ru-RU"/>
        </w:rPr>
        <w:t xml:space="preserve"> </w:t>
      </w:r>
      <w:r w:rsidR="009C7B81" w:rsidRPr="007D34FF">
        <w:rPr>
          <w:rFonts w:ascii="Times New Roman" w:hAnsi="Times New Roman"/>
          <w:bCs/>
          <w:i/>
          <w:lang w:val="x-none" w:eastAsia="en-US"/>
        </w:rPr>
        <w:t>Numărul de j</w:t>
      </w:r>
      <w:r w:rsidR="009C7B81" w:rsidRPr="007D34FF">
        <w:rPr>
          <w:rFonts w:ascii="Times New Roman" w:hAnsi="Times New Roman"/>
          <w:bCs/>
          <w:i/>
          <w:lang w:eastAsia="en-US"/>
        </w:rPr>
        <w:t>udecători</w:t>
      </w:r>
      <w:r w:rsidR="009C7B81" w:rsidRPr="007D34FF">
        <w:rPr>
          <w:rFonts w:ascii="Times New Roman" w:hAnsi="Times New Roman"/>
          <w:bCs/>
          <w:i/>
          <w:lang w:val="en-GB" w:eastAsia="en-US"/>
        </w:rPr>
        <w:t xml:space="preserve">, </w:t>
      </w:r>
      <w:r w:rsidR="009C7B81" w:rsidRPr="007D34FF">
        <w:rPr>
          <w:rFonts w:ascii="Times New Roman" w:hAnsi="Times New Roman"/>
          <w:bCs/>
          <w:i/>
          <w:lang w:eastAsia="en-US"/>
        </w:rPr>
        <w:t>angajați și ratele Judecător/angajați</w:t>
      </w:r>
    </w:p>
    <w:p w:rsidR="00C547EC" w:rsidRDefault="00A566D0" w:rsidP="00190B3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0738CD2D" wp14:editId="369B0620">
            <wp:extent cx="6933537" cy="3355451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8436AB" w:rsidRDefault="008436AB" w:rsidP="00F33CB8">
      <w:pPr>
        <w:pStyle w:val="a9"/>
        <w:tabs>
          <w:tab w:val="left" w:pos="1995"/>
        </w:tabs>
        <w:ind w:left="1134" w:right="567"/>
        <w:jc w:val="center"/>
        <w:rPr>
          <w:rFonts w:ascii="Times New Roman"/>
          <w:b/>
          <w:sz w:val="28"/>
          <w:szCs w:val="28"/>
          <w:lang w:val="ro-MD"/>
        </w:rPr>
      </w:pPr>
    </w:p>
    <w:p w:rsidR="00F33CB8" w:rsidRPr="00A219DB" w:rsidRDefault="00F33CB8" w:rsidP="00F33CB8">
      <w:pPr>
        <w:pStyle w:val="a9"/>
        <w:tabs>
          <w:tab w:val="left" w:pos="1995"/>
        </w:tabs>
        <w:ind w:left="1134" w:right="567"/>
        <w:jc w:val="center"/>
        <w:rPr>
          <w:rFonts w:ascii="Times New Roman"/>
          <w:b/>
          <w:sz w:val="28"/>
          <w:szCs w:val="28"/>
          <w:lang w:val="ro-MD"/>
        </w:rPr>
      </w:pPr>
      <w:r w:rsidRPr="00A219DB">
        <w:rPr>
          <w:rFonts w:ascii="Times New Roman"/>
          <w:b/>
          <w:sz w:val="28"/>
          <w:szCs w:val="28"/>
          <w:lang w:val="ro-MD"/>
        </w:rPr>
        <w:t>Concluzii generale</w:t>
      </w:r>
    </w:p>
    <w:p w:rsidR="00F33CB8" w:rsidRPr="00911A2F" w:rsidRDefault="00F33CB8" w:rsidP="00F33CB8">
      <w:pPr>
        <w:spacing w:after="0"/>
        <w:ind w:firstLine="567"/>
        <w:jc w:val="both"/>
        <w:rPr>
          <w:rFonts w:ascii="Times New Roman" w:hAnsi="Times New Roman"/>
          <w:lang w:val="ro-RO"/>
        </w:rPr>
      </w:pPr>
      <w:r w:rsidRPr="00911A2F">
        <w:rPr>
          <w:rFonts w:ascii="Times New Roman" w:hAnsi="Times New Roman"/>
          <w:lang w:val="ro-RO"/>
        </w:rPr>
        <w:t>Nota informativă dată cuprinde analiza datelor statistice care au fost generate din Programul Integrat de Gestionare a Dosarelor cu privire la examinarea cauzelor penale, civile, economice, în baza Legii contenciosului administrativ, în ordine de apel și recurs, examinarea recursurilor privind eliberarea sau refuzul de a elibera  mandatul de arest, precum și prelungirea termenului de ținere sub arest, examinarea în ordine de recurs ordinar și recurs extraordinar a materialelor contravenționale.</w:t>
      </w:r>
    </w:p>
    <w:p w:rsidR="00F33CB8" w:rsidRPr="00911A2F" w:rsidRDefault="00F33CB8" w:rsidP="00F33CB8">
      <w:pPr>
        <w:spacing w:after="0"/>
        <w:ind w:firstLine="567"/>
        <w:jc w:val="both"/>
        <w:rPr>
          <w:rFonts w:ascii="Times New Roman" w:hAnsi="Times New Roman"/>
          <w:color w:val="000000"/>
          <w:lang w:val="ro-MD"/>
        </w:rPr>
      </w:pPr>
      <w:r w:rsidRPr="00911A2F">
        <w:rPr>
          <w:rFonts w:ascii="Times New Roman" w:hAnsi="Times New Roman"/>
          <w:color w:val="000000"/>
          <w:lang w:val="ro-MD"/>
        </w:rPr>
        <w:t>Rezultatele activității instanței în anul 2021 poartă amprenta pandemiei generate de virusul SA</w:t>
      </w:r>
      <w:r w:rsidR="0042100F">
        <w:rPr>
          <w:rFonts w:ascii="Times New Roman" w:hAnsi="Times New Roman"/>
          <w:color w:val="000000"/>
          <w:lang w:val="ro-MD"/>
        </w:rPr>
        <w:t xml:space="preserve">RS – CoV – 2, care a influențat asupra numărului dosarelor examinate, respectarea terminului rezonabil la judecarea acestora. </w:t>
      </w:r>
      <w:r w:rsidRPr="00911A2F">
        <w:rPr>
          <w:rFonts w:ascii="Times New Roman" w:hAnsi="Times New Roman"/>
          <w:color w:val="000000"/>
          <w:lang w:val="ro-MD"/>
        </w:rPr>
        <w:t xml:space="preserve">În toată această perioadă, activitatea Curții de Apel Cahul desfășurată în limita competențelor legale, a urmărit asigurarea cadrului necesar pentru funcționarea normală ca serviciu public în slujba cetățeanului. </w:t>
      </w:r>
    </w:p>
    <w:p w:rsidR="00F33CB8" w:rsidRPr="00911A2F" w:rsidRDefault="00F33CB8" w:rsidP="00F33CB8">
      <w:pPr>
        <w:spacing w:after="0"/>
        <w:ind w:firstLine="567"/>
        <w:jc w:val="both"/>
        <w:rPr>
          <w:rFonts w:ascii="Times New Roman" w:hAnsi="Times New Roman"/>
          <w:lang w:val="ro-RO"/>
        </w:rPr>
      </w:pPr>
      <w:r w:rsidRPr="00911A2F">
        <w:rPr>
          <w:rFonts w:ascii="Times New Roman" w:hAnsi="Times New Roman"/>
          <w:lang w:val="ro-MD"/>
        </w:rPr>
        <w:t xml:space="preserve">Sintetizând rezultatele acestei analize, putem concluziona că Curtea de Apel Cahul tinde spre o performanță continuă pentru realizarea calitativă a actului de justiție. </w:t>
      </w:r>
    </w:p>
    <w:p w:rsidR="008D0373" w:rsidRDefault="008D0373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42100F" w:rsidRDefault="0042100F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42100F" w:rsidRPr="0042100F" w:rsidRDefault="0042100F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8D0373" w:rsidRDefault="008D0373">
      <w:pPr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Președintele interimar al </w:t>
      </w:r>
    </w:p>
    <w:p w:rsidR="008D0373" w:rsidRPr="00E5433E" w:rsidRDefault="008D0373">
      <w:pPr>
        <w:rPr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Curții de Apel Cahul                                                                                     VAVRIN Galina</w:t>
      </w:r>
    </w:p>
    <w:sectPr w:rsidR="008D0373" w:rsidRPr="00E5433E" w:rsidSect="007977ED">
      <w:footerReference w:type="default" r:id="rId33"/>
      <w:pgSz w:w="12240" w:h="15840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A29" w:rsidRDefault="00432A29" w:rsidP="00D5186E">
      <w:pPr>
        <w:spacing w:after="0" w:line="240" w:lineRule="auto"/>
      </w:pPr>
      <w:r>
        <w:separator/>
      </w:r>
    </w:p>
  </w:endnote>
  <w:endnote w:type="continuationSeparator" w:id="0">
    <w:p w:rsidR="00432A29" w:rsidRDefault="00432A29" w:rsidP="00D5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379993"/>
      <w:docPartObj>
        <w:docPartGallery w:val="Page Numbers (Bottom of Page)"/>
        <w:docPartUnique/>
      </w:docPartObj>
    </w:sdtPr>
    <w:sdtEndPr/>
    <w:sdtContent>
      <w:p w:rsidR="00A47652" w:rsidRDefault="00A4765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81A" w:rsidRPr="0020481A">
          <w:rPr>
            <w:noProof/>
            <w:lang w:val="ro-RO"/>
          </w:rPr>
          <w:t>1</w:t>
        </w:r>
        <w:r>
          <w:fldChar w:fldCharType="end"/>
        </w:r>
      </w:p>
    </w:sdtContent>
  </w:sdt>
  <w:p w:rsidR="00A47652" w:rsidRDefault="00A4765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A29" w:rsidRDefault="00432A29" w:rsidP="00D5186E">
      <w:pPr>
        <w:spacing w:after="0" w:line="240" w:lineRule="auto"/>
      </w:pPr>
      <w:r>
        <w:separator/>
      </w:r>
    </w:p>
  </w:footnote>
  <w:footnote w:type="continuationSeparator" w:id="0">
    <w:p w:rsidR="00432A29" w:rsidRDefault="00432A29" w:rsidP="00D51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46216"/>
    <w:multiLevelType w:val="hybridMultilevel"/>
    <w:tmpl w:val="0C740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29E0"/>
    <w:multiLevelType w:val="hybridMultilevel"/>
    <w:tmpl w:val="5C9052D0"/>
    <w:lvl w:ilvl="0" w:tplc="CADE26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5E61CC"/>
    <w:multiLevelType w:val="hybridMultilevel"/>
    <w:tmpl w:val="A45AA13A"/>
    <w:lvl w:ilvl="0" w:tplc="BBB46128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62214F19"/>
    <w:multiLevelType w:val="hybridMultilevel"/>
    <w:tmpl w:val="CE645F2C"/>
    <w:lvl w:ilvl="0" w:tplc="2B8E42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77BC3551"/>
    <w:multiLevelType w:val="hybridMultilevel"/>
    <w:tmpl w:val="3290466E"/>
    <w:lvl w:ilvl="0" w:tplc="D19245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46E"/>
    <w:rsid w:val="00007CF9"/>
    <w:rsid w:val="0002099A"/>
    <w:rsid w:val="00024B3F"/>
    <w:rsid w:val="00024F91"/>
    <w:rsid w:val="000264CE"/>
    <w:rsid w:val="000537BE"/>
    <w:rsid w:val="00054BDA"/>
    <w:rsid w:val="00056660"/>
    <w:rsid w:val="000647D9"/>
    <w:rsid w:val="00065B11"/>
    <w:rsid w:val="00072C0A"/>
    <w:rsid w:val="00096095"/>
    <w:rsid w:val="000B302C"/>
    <w:rsid w:val="000B408E"/>
    <w:rsid w:val="000D47D4"/>
    <w:rsid w:val="000D626F"/>
    <w:rsid w:val="000E0399"/>
    <w:rsid w:val="000E5952"/>
    <w:rsid w:val="000E62AD"/>
    <w:rsid w:val="000F24AC"/>
    <w:rsid w:val="000F3B35"/>
    <w:rsid w:val="000F3CAB"/>
    <w:rsid w:val="000F591A"/>
    <w:rsid w:val="0011677F"/>
    <w:rsid w:val="00125441"/>
    <w:rsid w:val="00136FB6"/>
    <w:rsid w:val="00141EAD"/>
    <w:rsid w:val="00142548"/>
    <w:rsid w:val="00161097"/>
    <w:rsid w:val="00163A3B"/>
    <w:rsid w:val="001672C5"/>
    <w:rsid w:val="00170729"/>
    <w:rsid w:val="00173C2D"/>
    <w:rsid w:val="001867FA"/>
    <w:rsid w:val="00190B35"/>
    <w:rsid w:val="00192705"/>
    <w:rsid w:val="001A5DC4"/>
    <w:rsid w:val="001B0387"/>
    <w:rsid w:val="001B73D7"/>
    <w:rsid w:val="001C0042"/>
    <w:rsid w:val="001D44C6"/>
    <w:rsid w:val="001D6FCA"/>
    <w:rsid w:val="001D76C2"/>
    <w:rsid w:val="001E2CB2"/>
    <w:rsid w:val="001E3B22"/>
    <w:rsid w:val="001E4366"/>
    <w:rsid w:val="001F0A5E"/>
    <w:rsid w:val="001F5D2E"/>
    <w:rsid w:val="0020481A"/>
    <w:rsid w:val="00215E5D"/>
    <w:rsid w:val="00226833"/>
    <w:rsid w:val="00227D10"/>
    <w:rsid w:val="002366FA"/>
    <w:rsid w:val="002411C8"/>
    <w:rsid w:val="002462FA"/>
    <w:rsid w:val="002466F1"/>
    <w:rsid w:val="00252417"/>
    <w:rsid w:val="00256155"/>
    <w:rsid w:val="00261E50"/>
    <w:rsid w:val="002717DD"/>
    <w:rsid w:val="00273980"/>
    <w:rsid w:val="00283F8A"/>
    <w:rsid w:val="00286DEE"/>
    <w:rsid w:val="00287126"/>
    <w:rsid w:val="0028783B"/>
    <w:rsid w:val="002A5FA7"/>
    <w:rsid w:val="002A7DAD"/>
    <w:rsid w:val="002B6A44"/>
    <w:rsid w:val="002C165A"/>
    <w:rsid w:val="002D64C3"/>
    <w:rsid w:val="002E28D0"/>
    <w:rsid w:val="002F1318"/>
    <w:rsid w:val="003003FB"/>
    <w:rsid w:val="00305A1E"/>
    <w:rsid w:val="00307ACF"/>
    <w:rsid w:val="00313445"/>
    <w:rsid w:val="0031601C"/>
    <w:rsid w:val="0031614B"/>
    <w:rsid w:val="00343035"/>
    <w:rsid w:val="00343B7D"/>
    <w:rsid w:val="00361EFD"/>
    <w:rsid w:val="003626D7"/>
    <w:rsid w:val="00365950"/>
    <w:rsid w:val="00367F0A"/>
    <w:rsid w:val="00375123"/>
    <w:rsid w:val="00376478"/>
    <w:rsid w:val="00383AD1"/>
    <w:rsid w:val="0038578D"/>
    <w:rsid w:val="00390F2E"/>
    <w:rsid w:val="003A33E0"/>
    <w:rsid w:val="003B3CAA"/>
    <w:rsid w:val="003B7E59"/>
    <w:rsid w:val="003D2C53"/>
    <w:rsid w:val="003D3087"/>
    <w:rsid w:val="003D497C"/>
    <w:rsid w:val="003D610F"/>
    <w:rsid w:val="003E0668"/>
    <w:rsid w:val="003E48FD"/>
    <w:rsid w:val="003F362D"/>
    <w:rsid w:val="003F4FBC"/>
    <w:rsid w:val="003F6D3C"/>
    <w:rsid w:val="004022C8"/>
    <w:rsid w:val="00406894"/>
    <w:rsid w:val="00415989"/>
    <w:rsid w:val="0042100F"/>
    <w:rsid w:val="00421795"/>
    <w:rsid w:val="0042370A"/>
    <w:rsid w:val="0043118C"/>
    <w:rsid w:val="00432A29"/>
    <w:rsid w:val="00442523"/>
    <w:rsid w:val="0044563E"/>
    <w:rsid w:val="00455C05"/>
    <w:rsid w:val="00462B44"/>
    <w:rsid w:val="0046447F"/>
    <w:rsid w:val="00467034"/>
    <w:rsid w:val="00485572"/>
    <w:rsid w:val="004862D3"/>
    <w:rsid w:val="00487EA5"/>
    <w:rsid w:val="004A09F4"/>
    <w:rsid w:val="004B61DA"/>
    <w:rsid w:val="004B6595"/>
    <w:rsid w:val="004B7B4D"/>
    <w:rsid w:val="004C145D"/>
    <w:rsid w:val="004D241D"/>
    <w:rsid w:val="004F2DA4"/>
    <w:rsid w:val="00503B66"/>
    <w:rsid w:val="005042A8"/>
    <w:rsid w:val="005232F2"/>
    <w:rsid w:val="00523EBE"/>
    <w:rsid w:val="005257AD"/>
    <w:rsid w:val="00531071"/>
    <w:rsid w:val="00531586"/>
    <w:rsid w:val="0054440A"/>
    <w:rsid w:val="00552DF8"/>
    <w:rsid w:val="00565C5F"/>
    <w:rsid w:val="00565D5A"/>
    <w:rsid w:val="00567636"/>
    <w:rsid w:val="00567755"/>
    <w:rsid w:val="005979B5"/>
    <w:rsid w:val="005A12DD"/>
    <w:rsid w:val="005A2241"/>
    <w:rsid w:val="005B1E83"/>
    <w:rsid w:val="005B7380"/>
    <w:rsid w:val="005C1C79"/>
    <w:rsid w:val="005C41A6"/>
    <w:rsid w:val="005D45CA"/>
    <w:rsid w:val="005F046E"/>
    <w:rsid w:val="00601742"/>
    <w:rsid w:val="00601AFE"/>
    <w:rsid w:val="00601B01"/>
    <w:rsid w:val="006043FF"/>
    <w:rsid w:val="006106DC"/>
    <w:rsid w:val="006109B2"/>
    <w:rsid w:val="00610E4B"/>
    <w:rsid w:val="0064757B"/>
    <w:rsid w:val="006516ED"/>
    <w:rsid w:val="0065203D"/>
    <w:rsid w:val="00657BCD"/>
    <w:rsid w:val="0067193A"/>
    <w:rsid w:val="006754B6"/>
    <w:rsid w:val="00680BAF"/>
    <w:rsid w:val="00686C18"/>
    <w:rsid w:val="006C496E"/>
    <w:rsid w:val="006D43FF"/>
    <w:rsid w:val="006D5D31"/>
    <w:rsid w:val="006D5E3C"/>
    <w:rsid w:val="006D7288"/>
    <w:rsid w:val="006E1113"/>
    <w:rsid w:val="006E2B60"/>
    <w:rsid w:val="006E2D82"/>
    <w:rsid w:val="006E3D61"/>
    <w:rsid w:val="006F7F9A"/>
    <w:rsid w:val="00713E4B"/>
    <w:rsid w:val="00714578"/>
    <w:rsid w:val="007145E0"/>
    <w:rsid w:val="00727AE0"/>
    <w:rsid w:val="00743A1B"/>
    <w:rsid w:val="00746825"/>
    <w:rsid w:val="00762CFB"/>
    <w:rsid w:val="0076396A"/>
    <w:rsid w:val="00763ECC"/>
    <w:rsid w:val="007853BB"/>
    <w:rsid w:val="00795AD5"/>
    <w:rsid w:val="007977ED"/>
    <w:rsid w:val="007A71DE"/>
    <w:rsid w:val="007B7A18"/>
    <w:rsid w:val="007C0FC4"/>
    <w:rsid w:val="007C4D59"/>
    <w:rsid w:val="007D0671"/>
    <w:rsid w:val="007D34FF"/>
    <w:rsid w:val="007D559E"/>
    <w:rsid w:val="007D76F0"/>
    <w:rsid w:val="007E2BFD"/>
    <w:rsid w:val="007E45D5"/>
    <w:rsid w:val="007F3067"/>
    <w:rsid w:val="007F6187"/>
    <w:rsid w:val="00800BB6"/>
    <w:rsid w:val="00805ADA"/>
    <w:rsid w:val="008305A7"/>
    <w:rsid w:val="00836201"/>
    <w:rsid w:val="008436AB"/>
    <w:rsid w:val="00850ED7"/>
    <w:rsid w:val="00856023"/>
    <w:rsid w:val="00864036"/>
    <w:rsid w:val="00885480"/>
    <w:rsid w:val="00890905"/>
    <w:rsid w:val="00891D4A"/>
    <w:rsid w:val="0089378B"/>
    <w:rsid w:val="008978CA"/>
    <w:rsid w:val="008A128F"/>
    <w:rsid w:val="008B5367"/>
    <w:rsid w:val="008C0F5F"/>
    <w:rsid w:val="008D0373"/>
    <w:rsid w:val="008E103D"/>
    <w:rsid w:val="008E2FC2"/>
    <w:rsid w:val="008F5C44"/>
    <w:rsid w:val="009032C9"/>
    <w:rsid w:val="009037F5"/>
    <w:rsid w:val="009038DE"/>
    <w:rsid w:val="00906270"/>
    <w:rsid w:val="00911A2F"/>
    <w:rsid w:val="0091350E"/>
    <w:rsid w:val="00926DCE"/>
    <w:rsid w:val="00932DDF"/>
    <w:rsid w:val="00936432"/>
    <w:rsid w:val="009538A2"/>
    <w:rsid w:val="00953E3D"/>
    <w:rsid w:val="009544A4"/>
    <w:rsid w:val="00962749"/>
    <w:rsid w:val="00967951"/>
    <w:rsid w:val="00973552"/>
    <w:rsid w:val="00980038"/>
    <w:rsid w:val="00983DBB"/>
    <w:rsid w:val="009941A2"/>
    <w:rsid w:val="009A10DF"/>
    <w:rsid w:val="009B2D24"/>
    <w:rsid w:val="009C55B2"/>
    <w:rsid w:val="009C7B81"/>
    <w:rsid w:val="009D17EC"/>
    <w:rsid w:val="009E01FA"/>
    <w:rsid w:val="009E60B9"/>
    <w:rsid w:val="00A0380F"/>
    <w:rsid w:val="00A06D58"/>
    <w:rsid w:val="00A07655"/>
    <w:rsid w:val="00A1428C"/>
    <w:rsid w:val="00A149ED"/>
    <w:rsid w:val="00A168B1"/>
    <w:rsid w:val="00A23610"/>
    <w:rsid w:val="00A3320A"/>
    <w:rsid w:val="00A43D98"/>
    <w:rsid w:val="00A461E3"/>
    <w:rsid w:val="00A47652"/>
    <w:rsid w:val="00A51862"/>
    <w:rsid w:val="00A52A81"/>
    <w:rsid w:val="00A56103"/>
    <w:rsid w:val="00A566D0"/>
    <w:rsid w:val="00A57B87"/>
    <w:rsid w:val="00A67436"/>
    <w:rsid w:val="00A73C2B"/>
    <w:rsid w:val="00A902B0"/>
    <w:rsid w:val="00A92832"/>
    <w:rsid w:val="00AA6490"/>
    <w:rsid w:val="00AD401A"/>
    <w:rsid w:val="00AD4C8D"/>
    <w:rsid w:val="00AE4C95"/>
    <w:rsid w:val="00AF7403"/>
    <w:rsid w:val="00B10641"/>
    <w:rsid w:val="00B10C18"/>
    <w:rsid w:val="00B230E3"/>
    <w:rsid w:val="00B47DAB"/>
    <w:rsid w:val="00B521E6"/>
    <w:rsid w:val="00B56E3C"/>
    <w:rsid w:val="00B73EDA"/>
    <w:rsid w:val="00B77637"/>
    <w:rsid w:val="00B90E9F"/>
    <w:rsid w:val="00B974DC"/>
    <w:rsid w:val="00BA4D3F"/>
    <w:rsid w:val="00BA6A6C"/>
    <w:rsid w:val="00BB4AED"/>
    <w:rsid w:val="00BB75A8"/>
    <w:rsid w:val="00BC4775"/>
    <w:rsid w:val="00BE1094"/>
    <w:rsid w:val="00BE5B62"/>
    <w:rsid w:val="00BE6BB7"/>
    <w:rsid w:val="00BF2739"/>
    <w:rsid w:val="00BF3250"/>
    <w:rsid w:val="00BF397E"/>
    <w:rsid w:val="00BF4277"/>
    <w:rsid w:val="00BF4853"/>
    <w:rsid w:val="00C0244D"/>
    <w:rsid w:val="00C06B7C"/>
    <w:rsid w:val="00C115E7"/>
    <w:rsid w:val="00C1524E"/>
    <w:rsid w:val="00C210B2"/>
    <w:rsid w:val="00C224A8"/>
    <w:rsid w:val="00C242C0"/>
    <w:rsid w:val="00C247FF"/>
    <w:rsid w:val="00C25DA0"/>
    <w:rsid w:val="00C33291"/>
    <w:rsid w:val="00C361CE"/>
    <w:rsid w:val="00C46E66"/>
    <w:rsid w:val="00C533CC"/>
    <w:rsid w:val="00C547EC"/>
    <w:rsid w:val="00C548F7"/>
    <w:rsid w:val="00C73CA1"/>
    <w:rsid w:val="00C76E83"/>
    <w:rsid w:val="00C7739A"/>
    <w:rsid w:val="00C90123"/>
    <w:rsid w:val="00C92A55"/>
    <w:rsid w:val="00C938E4"/>
    <w:rsid w:val="00C97018"/>
    <w:rsid w:val="00C97923"/>
    <w:rsid w:val="00C97A5B"/>
    <w:rsid w:val="00CA5CF7"/>
    <w:rsid w:val="00CB36C1"/>
    <w:rsid w:val="00CB4303"/>
    <w:rsid w:val="00CB4F43"/>
    <w:rsid w:val="00CC03CE"/>
    <w:rsid w:val="00CC1299"/>
    <w:rsid w:val="00CC1E41"/>
    <w:rsid w:val="00CC1E47"/>
    <w:rsid w:val="00CD03FE"/>
    <w:rsid w:val="00CE1F57"/>
    <w:rsid w:val="00CE2BC1"/>
    <w:rsid w:val="00CF1632"/>
    <w:rsid w:val="00D04CF6"/>
    <w:rsid w:val="00D07106"/>
    <w:rsid w:val="00D107F9"/>
    <w:rsid w:val="00D31C7D"/>
    <w:rsid w:val="00D5186E"/>
    <w:rsid w:val="00D57C04"/>
    <w:rsid w:val="00D64900"/>
    <w:rsid w:val="00D83222"/>
    <w:rsid w:val="00D9785F"/>
    <w:rsid w:val="00DA68C5"/>
    <w:rsid w:val="00DC078A"/>
    <w:rsid w:val="00DC1F37"/>
    <w:rsid w:val="00DC28C7"/>
    <w:rsid w:val="00DC3236"/>
    <w:rsid w:val="00DC56EA"/>
    <w:rsid w:val="00DD6F36"/>
    <w:rsid w:val="00DE300A"/>
    <w:rsid w:val="00DF1986"/>
    <w:rsid w:val="00DF4147"/>
    <w:rsid w:val="00E0203D"/>
    <w:rsid w:val="00E123AB"/>
    <w:rsid w:val="00E12C08"/>
    <w:rsid w:val="00E25B22"/>
    <w:rsid w:val="00E27494"/>
    <w:rsid w:val="00E32C16"/>
    <w:rsid w:val="00E427ED"/>
    <w:rsid w:val="00E453D4"/>
    <w:rsid w:val="00E4615E"/>
    <w:rsid w:val="00E5433E"/>
    <w:rsid w:val="00E70826"/>
    <w:rsid w:val="00E71F4E"/>
    <w:rsid w:val="00E7243C"/>
    <w:rsid w:val="00E751EF"/>
    <w:rsid w:val="00E8734D"/>
    <w:rsid w:val="00E8782C"/>
    <w:rsid w:val="00E96169"/>
    <w:rsid w:val="00EC6123"/>
    <w:rsid w:val="00ED0ECD"/>
    <w:rsid w:val="00ED44B9"/>
    <w:rsid w:val="00ED47A4"/>
    <w:rsid w:val="00EF3C74"/>
    <w:rsid w:val="00F07E2B"/>
    <w:rsid w:val="00F1641B"/>
    <w:rsid w:val="00F314E4"/>
    <w:rsid w:val="00F33CB8"/>
    <w:rsid w:val="00F40EAF"/>
    <w:rsid w:val="00F40F37"/>
    <w:rsid w:val="00F43BCF"/>
    <w:rsid w:val="00F54D11"/>
    <w:rsid w:val="00F57C59"/>
    <w:rsid w:val="00F61140"/>
    <w:rsid w:val="00F61564"/>
    <w:rsid w:val="00F6751E"/>
    <w:rsid w:val="00F8399A"/>
    <w:rsid w:val="00F85279"/>
    <w:rsid w:val="00F9091D"/>
    <w:rsid w:val="00FB489D"/>
    <w:rsid w:val="00FC0330"/>
    <w:rsid w:val="00FC3A42"/>
    <w:rsid w:val="00FC6DCD"/>
    <w:rsid w:val="00FC7AA6"/>
    <w:rsid w:val="00FD1245"/>
    <w:rsid w:val="00FD17BE"/>
    <w:rsid w:val="00FE1AE4"/>
    <w:rsid w:val="00FF080A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F5581-9871-446E-A2BD-906D9FB9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BF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43D98"/>
    <w:rPr>
      <w:rFonts w:ascii="Calibri" w:hAnsi="Calibri"/>
      <w:lang w:val="ru-RU" w:eastAsia="ru-RU"/>
    </w:rPr>
  </w:style>
  <w:style w:type="paragraph" w:styleId="a4">
    <w:name w:val="No Spacing"/>
    <w:link w:val="a3"/>
    <w:uiPriority w:val="1"/>
    <w:qFormat/>
    <w:rsid w:val="00A43D98"/>
    <w:pPr>
      <w:spacing w:after="0" w:line="240" w:lineRule="auto"/>
    </w:pPr>
    <w:rPr>
      <w:rFonts w:ascii="Calibri" w:hAnsi="Calibri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3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1C7D"/>
    <w:rPr>
      <w:rFonts w:ascii="Segoe UI" w:hAnsi="Segoe UI" w:cs="Segoe UI"/>
      <w:sz w:val="18"/>
      <w:szCs w:val="18"/>
      <w:lang w:val="ru-RU"/>
    </w:rPr>
  </w:style>
  <w:style w:type="paragraph" w:styleId="a7">
    <w:name w:val="annotation text"/>
    <w:basedOn w:val="a"/>
    <w:link w:val="a8"/>
    <w:uiPriority w:val="99"/>
    <w:unhideWhenUsed/>
    <w:rsid w:val="003D2C53"/>
    <w:pPr>
      <w:spacing w:after="200" w:line="240" w:lineRule="auto"/>
    </w:pPr>
    <w:rPr>
      <w:rFonts w:eastAsiaTheme="minorEastAsia" w:cs="Times New Roman"/>
      <w:sz w:val="20"/>
      <w:szCs w:val="20"/>
      <w:lang w:val="ro-RO" w:eastAsia="en-GB"/>
    </w:rPr>
  </w:style>
  <w:style w:type="character" w:customStyle="1" w:styleId="a8">
    <w:name w:val="Текст примечания Знак"/>
    <w:basedOn w:val="a0"/>
    <w:link w:val="a7"/>
    <w:uiPriority w:val="99"/>
    <w:rsid w:val="003D2C53"/>
    <w:rPr>
      <w:rFonts w:eastAsiaTheme="minorEastAsia" w:cs="Times New Roman"/>
      <w:sz w:val="20"/>
      <w:szCs w:val="20"/>
      <w:lang w:val="ro-RO" w:eastAsia="en-GB"/>
    </w:rPr>
  </w:style>
  <w:style w:type="paragraph" w:styleId="a9">
    <w:name w:val="List Paragraph"/>
    <w:basedOn w:val="a"/>
    <w:uiPriority w:val="34"/>
    <w:qFormat/>
    <w:rsid w:val="003D2C53"/>
    <w:pPr>
      <w:ind w:left="720"/>
      <w:contextualSpacing/>
    </w:pPr>
    <w:rPr>
      <w:rFonts w:eastAsia="Times New Roman" w:hAnsi="Times New Roman" w:cs="Times New Roman"/>
      <w:lang w:val="en-US"/>
    </w:rPr>
  </w:style>
  <w:style w:type="character" w:styleId="aa">
    <w:name w:val="endnote reference"/>
    <w:basedOn w:val="a0"/>
    <w:uiPriority w:val="99"/>
    <w:semiHidden/>
    <w:unhideWhenUsed/>
    <w:rsid w:val="0043118C"/>
    <w:rPr>
      <w:rFonts w:cs="Times New Roman"/>
      <w:vertAlign w:val="superscript"/>
    </w:rPr>
  </w:style>
  <w:style w:type="paragraph" w:styleId="ab">
    <w:name w:val="Normal (Web)"/>
    <w:basedOn w:val="a"/>
    <w:uiPriority w:val="99"/>
    <w:semiHidden/>
    <w:unhideWhenUsed/>
    <w:rsid w:val="0052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5186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5186E"/>
    <w:rPr>
      <w:lang w:val="ru-RU"/>
    </w:rPr>
  </w:style>
  <w:style w:type="paragraph" w:styleId="ae">
    <w:name w:val="footer"/>
    <w:basedOn w:val="a"/>
    <w:link w:val="af"/>
    <w:uiPriority w:val="99"/>
    <w:unhideWhenUsed/>
    <w:rsid w:val="00D5186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186E"/>
    <w:rPr>
      <w:lang w:val="ru-RU"/>
    </w:rPr>
  </w:style>
  <w:style w:type="paragraph" w:customStyle="1" w:styleId="EmptyCellLayoutStyle">
    <w:name w:val="EmptyCellLayoutStyle"/>
    <w:rsid w:val="00ED0ECD"/>
    <w:rPr>
      <w:rFonts w:ascii="Times New Roman" w:eastAsia="Times New Roman" w:hAnsi="Times New Roman" w:cs="Times New Roman"/>
      <w:sz w:val="2"/>
      <w:szCs w:val="20"/>
      <w:lang w:val="ru-RU" w:eastAsia="ru-RU"/>
    </w:rPr>
  </w:style>
  <w:style w:type="table" w:styleId="af0">
    <w:name w:val="Table Grid"/>
    <w:basedOn w:val="a1"/>
    <w:uiPriority w:val="39"/>
    <w:rsid w:val="0074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36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theme" Target="theme/theme1.xml"/><Relationship Id="rId8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Activitatea%202021\!%20Basic%20Model%20Tables%20for%20final%202020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21\diagrame%20cepej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21\diagrame%20cepej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54.10\public\PUBLIC%20%20COMUNA%201\Ianulova%20Maia\RAPORT%2012%20luni%202021\!%20Basic%20Model%20Tables%20for%20Courts%20Statistics_L.A_12.16_CA%20Cahul%20(2)%20-%20&#1082;&#1086;&#1087;&#1080;&#1103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54.10\public\PUBLIC%20%20COMUNA%201\Ianulova%20Maia\RAPORT%2012%20luni%202021\!%20Basic%20Model%20Tables%20for%20Courts%20Statistics_L.A_12.16_CA%20Cahul%20(2)%20-%20&#1082;&#1086;&#1087;&#1080;&#1103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54.10\public\PUBLIC%20%20COMUNA%201\Ianulova%20Maia\RAPORT%2012%20luni%202021\!%20Basic%20Model%20Tables%20for%20Courts%20Statistics_L.A_12.16_CA%20Cahul%20(2)%20-%20&#1082;&#1086;&#1087;&#1080;&#1103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21\!%20Basic%20Model%20Tables%20for%20Courts%20Statistics_L.A_12.16_CA%20Cahul%20(2)%20-%20&#1082;&#1086;&#1087;&#1080;&#1103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Activitatea%202021\!%20Basic%20Model%20Tables%20for%20final%202020%20(1)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88766308930077E-2"/>
          <c:y val="4.0827353279770245E-2"/>
          <c:w val="0.70066015537707216"/>
          <c:h val="0.8877826402621728"/>
        </c:manualLayout>
      </c:layout>
      <c:barChart>
        <c:barDir val="col"/>
        <c:grouping val="clustered"/>
        <c:varyColors val="0"/>
        <c:ser>
          <c:idx val="1"/>
          <c:order val="0"/>
          <c:tx>
            <c:v>cauze aflate în procedură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1688301842598828E-17"/>
                  <c:y val="-1.562769503531921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1784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3D0-493E-AD77-EE6B24CB5A0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1.70957998563984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2083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3D0-493E-AD77-EE6B24CB5A0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7320477936828031E-3"/>
                  <c:y val="3.620723543026301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2395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3D0-493E-AD77-EE6B24CB5A0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'Rezultat Structura fluxului'!$I$6:$L$6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'Rezultat Structura fluxului'!$I$13:$L$13</c:f>
              <c:numCache>
                <c:formatCode>#,##0</c:formatCode>
                <c:ptCount val="3"/>
                <c:pt idx="0">
                  <c:v>1559</c:v>
                </c:pt>
                <c:pt idx="1">
                  <c:v>1875</c:v>
                </c:pt>
                <c:pt idx="2">
                  <c:v>2130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D0-493E-AD77-EE6B24CB5A0B}"/>
            </c:ext>
          </c:extLst>
        </c:ser>
        <c:ser>
          <c:idx val="2"/>
          <c:order val="1"/>
          <c:tx>
            <c:v>Cauze soluționate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1576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3D0-493E-AD77-EE6B24CB5A0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0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'Rezultat Structura fluxului'!$I$6:$L$6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'Rezultat Structura fluxului'!$Q$13:$T$13</c:f>
              <c:numCache>
                <c:formatCode>#,##0</c:formatCode>
                <c:ptCount val="3"/>
                <c:pt idx="0">
                  <c:v>1579</c:v>
                </c:pt>
                <c:pt idx="1">
                  <c:v>1818</c:v>
                </c:pt>
                <c:pt idx="2">
                  <c:v>2060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3D0-493E-AD77-EE6B24CB5A0B}"/>
            </c:ext>
          </c:extLst>
        </c:ser>
        <c:ser>
          <c:idx val="3"/>
          <c:order val="2"/>
          <c:tx>
            <c:v>Cauze pendinte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3660238968413148E-3"/>
                  <c:y val="-1.90211832283072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3D0-493E-AD77-EE6B24CB5A0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0980716905240746E-3"/>
                  <c:y val="5.66423720723132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3D0-493E-AD77-EE6B24CB5A0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18222550250501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3D0-493E-AD77-EE6B24CB5A0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'Rezultat Structura fluxului'!$I$6:$L$6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'Rezultat Structura fluxului'!$Y$13:$AB$13</c:f>
              <c:numCache>
                <c:formatCode>#,##0</c:formatCode>
                <c:ptCount val="3"/>
                <c:pt idx="0">
                  <c:v>208</c:v>
                </c:pt>
                <c:pt idx="1">
                  <c:v>265</c:v>
                </c:pt>
                <c:pt idx="2">
                  <c:v>335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3D0-493E-AD77-EE6B24CB5A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"/>
        <c:axId val="79655904"/>
        <c:axId val="79656448"/>
      </c:barChart>
      <c:catAx>
        <c:axId val="79655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656448"/>
        <c:crosses val="autoZero"/>
        <c:auto val="1"/>
        <c:lblAlgn val="ctr"/>
        <c:lblOffset val="100"/>
        <c:noMultiLvlLbl val="0"/>
      </c:catAx>
      <c:valAx>
        <c:axId val="79656448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65590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608934852718083"/>
          <c:y val="9.6894354133233634E-2"/>
          <c:w val="0.20052125370806112"/>
          <c:h val="0.819169516376281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876836657100105E-2"/>
          <c:y val="9.2545694231659953E-2"/>
          <c:w val="0.97034540859309182"/>
          <c:h val="0.7333220508069975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Volum 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7.6632243399481603E-2"/>
                  <c:y val="-2.0163291396693494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521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A13-401C-B455-8B12481C140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85271584042649E-2"/>
                  <c:y val="-6.4443734201121539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597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A13-401C-B455-8B12481C140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9942273570943823E-3"/>
                  <c:y val="-1.7146952571888013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1200"/>
                      <a:t>2060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A13-401C-B455-8B12481C140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Лист1!$B$2:$B$3</c:f>
              <c:numCache>
                <c:formatCode>0.00</c:formatCode>
                <c:ptCount val="2"/>
                <c:pt idx="0">
                  <c:v>521</c:v>
                </c:pt>
                <c:pt idx="1">
                  <c:v>597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A13-401C-B455-8B12481C14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Diferența %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1931114073152973E-2"/>
                  <c:y val="-6.99080484067009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A13-401C-B455-8B12481C140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536863966770587E-2"/>
                  <c:y val="-5.42986425339367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A13-401C-B455-8B12481C140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A13-401C-B455-8B12481C140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 formatCode="0.00">
                  <c:v>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1A13-401C-B455-8B12481C140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1A13-401C-B455-8B12481C14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6489856"/>
        <c:axId val="16482784"/>
      </c:lineChart>
      <c:catAx>
        <c:axId val="1648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482784"/>
        <c:crosses val="autoZero"/>
        <c:auto val="1"/>
        <c:lblAlgn val="ctr"/>
        <c:lblOffset val="100"/>
        <c:noMultiLvlLbl val="0"/>
      </c:catAx>
      <c:valAx>
        <c:axId val="16482784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one"/>
        <c:crossAx val="16489856"/>
        <c:crosses val="autoZero"/>
        <c:crossBetween val="between"/>
      </c:valAx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5698505595915871"/>
          <c:y val="3.1434207791290738E-3"/>
          <c:w val="0.5286357429620363"/>
          <c:h val="8.1710906046246479E-2"/>
        </c:manualLayout>
      </c:layout>
      <c:overlay val="0"/>
      <c:txPr>
        <a:bodyPr/>
        <a:lstStyle/>
        <a:p>
          <a:pPr>
            <a:defRPr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solidFill>
            <a:schemeClr val="tx2">
              <a:lumMod val="60000"/>
              <a:lumOff val="4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Civile</c:v>
                </c:pt>
                <c:pt idx="1">
                  <c:v>Comerciale</c:v>
                </c:pt>
                <c:pt idx="2">
                  <c:v>Contencios administrativ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190</c:v>
                </c:pt>
                <c:pt idx="1">
                  <c:v>29</c:v>
                </c:pt>
                <c:pt idx="2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3C-4BA4-8155-18797DA80EA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Civile</c:v>
                </c:pt>
                <c:pt idx="1">
                  <c:v>Comerciale</c:v>
                </c:pt>
                <c:pt idx="2">
                  <c:v>Contencios administrativ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238</c:v>
                </c:pt>
                <c:pt idx="1">
                  <c:v>30</c:v>
                </c:pt>
                <c:pt idx="2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43C-4BA4-8155-18797DA80EA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486048"/>
        <c:axId val="16486592"/>
      </c:barChart>
      <c:catAx>
        <c:axId val="1648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86592"/>
        <c:crosses val="autoZero"/>
        <c:auto val="1"/>
        <c:lblAlgn val="ctr"/>
        <c:lblOffset val="100"/>
        <c:noMultiLvlLbl val="0"/>
      </c:catAx>
      <c:valAx>
        <c:axId val="1648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8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1"/>
                <c:pt idx="0">
                  <c:v>Penale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81-4466-A584-9B8DF5C59A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1"/>
                <c:pt idx="0">
                  <c:v>Penale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D81-4466-A584-9B8DF5C59A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94976"/>
        <c:axId val="2687904"/>
      </c:barChart>
      <c:catAx>
        <c:axId val="269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7904"/>
        <c:crosses val="autoZero"/>
        <c:auto val="1"/>
        <c:lblAlgn val="ctr"/>
        <c:lblOffset val="100"/>
        <c:noMultiLvlLbl val="0"/>
      </c:catAx>
      <c:valAx>
        <c:axId val="268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4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876836657100105E-2"/>
          <c:y val="9.2545694231659953E-2"/>
          <c:w val="0.97034540859309182"/>
          <c:h val="0.7333220508069975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Volum 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7.6632243399481603E-2"/>
                  <c:y val="-2.0163291396693494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1294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59B-434A-BDB0-B173F41E0E7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85271584042649E-2"/>
                  <c:y val="-6.4443734201121539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1463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59B-434A-BDB0-B173F41E0E7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9942273570943823E-3"/>
                  <c:y val="-1.7146952571888013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1200"/>
                      <a:t>2060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59B-434A-BDB0-B173F41E0E7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Лист1!$B$2:$B$3</c:f>
              <c:numCache>
                <c:formatCode>0.00</c:formatCode>
                <c:ptCount val="2"/>
                <c:pt idx="0">
                  <c:v>1294</c:v>
                </c:pt>
                <c:pt idx="1">
                  <c:v>1463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59B-434A-BDB0-B173F41E0E7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Diferența %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1931114073152973E-2"/>
                  <c:y val="-6.99080484067009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59B-434A-BDB0-B173F41E0E7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536863966770587E-2"/>
                  <c:y val="-5.42986425339367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59B-434A-BDB0-B173F41E0E7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59B-434A-BDB0-B173F41E0E7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 formatCode="0.00">
                  <c:v>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359B-434A-BDB0-B173F41E0E7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359B-434A-BDB0-B173F41E0E7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685184"/>
        <c:axId val="2681376"/>
      </c:lineChart>
      <c:catAx>
        <c:axId val="2685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681376"/>
        <c:crosses val="autoZero"/>
        <c:auto val="1"/>
        <c:lblAlgn val="ctr"/>
        <c:lblOffset val="100"/>
        <c:noMultiLvlLbl val="0"/>
      </c:catAx>
      <c:valAx>
        <c:axId val="2681376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one"/>
        <c:crossAx val="2685184"/>
        <c:crosses val="autoZero"/>
        <c:crossBetween val="between"/>
      </c:valAx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5698505595915871"/>
          <c:y val="3.1434207791290738E-3"/>
          <c:w val="0.5286357429620363"/>
          <c:h val="8.1710906046246479E-2"/>
        </c:manualLayout>
      </c:layout>
      <c:overlay val="0"/>
      <c:txPr>
        <a:bodyPr/>
        <a:lstStyle/>
        <a:p>
          <a:pPr>
            <a:defRPr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solidFill>
            <a:schemeClr val="tx2">
              <a:lumMod val="60000"/>
              <a:lumOff val="4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Civile</c:v>
                </c:pt>
                <c:pt idx="1">
                  <c:v>Comerciale</c:v>
                </c:pt>
                <c:pt idx="2">
                  <c:v>Contencios administrativ</c:v>
                </c:pt>
                <c:pt idx="3">
                  <c:v>Insolvabilitate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171</c:v>
                </c:pt>
                <c:pt idx="1">
                  <c:v>20</c:v>
                </c:pt>
                <c:pt idx="2">
                  <c:v>39</c:v>
                </c:pt>
                <c:pt idx="3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1B-490D-AEEB-6621A725CA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Civile</c:v>
                </c:pt>
                <c:pt idx="1">
                  <c:v>Comerciale</c:v>
                </c:pt>
                <c:pt idx="2">
                  <c:v>Contencios administrativ</c:v>
                </c:pt>
                <c:pt idx="3">
                  <c:v>Insolvabilitate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215</c:v>
                </c:pt>
                <c:pt idx="1">
                  <c:v>24</c:v>
                </c:pt>
                <c:pt idx="2">
                  <c:v>13</c:v>
                </c:pt>
                <c:pt idx="3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F1B-490D-AEEB-6621A725CA2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83552"/>
        <c:axId val="2684096"/>
      </c:barChart>
      <c:catAx>
        <c:axId val="2683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4096"/>
        <c:crosses val="autoZero"/>
        <c:auto val="1"/>
        <c:lblAlgn val="ctr"/>
        <c:lblOffset val="100"/>
        <c:noMultiLvlLbl val="0"/>
      </c:catAx>
      <c:valAx>
        <c:axId val="268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3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Penale</c:v>
                </c:pt>
                <c:pt idx="1">
                  <c:v>Contravenționale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838</c:v>
                </c:pt>
                <c:pt idx="1">
                  <c:v>195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0C4-4896-975F-5BBEBE171A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Penale</c:v>
                </c:pt>
                <c:pt idx="1">
                  <c:v>Contravenționale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903</c:v>
                </c:pt>
                <c:pt idx="1">
                  <c:v>277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0C4-4896-975F-5BBEBE171A5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86272"/>
        <c:axId val="2686816"/>
      </c:barChart>
      <c:catAx>
        <c:axId val="268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6816"/>
        <c:crosses val="autoZero"/>
        <c:auto val="1"/>
        <c:lblAlgn val="ctr"/>
        <c:lblOffset val="100"/>
        <c:noMultiLvlLbl val="0"/>
      </c:catAx>
      <c:valAx>
        <c:axId val="268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6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876836657100105E-2"/>
          <c:y val="0.14623685462136024"/>
          <c:w val="0.97034540859309182"/>
          <c:h val="0.6796306082545052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Volum 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7.6632243399481603E-2"/>
                  <c:y val="-2.0163291396693494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265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BC1-445E-9FAE-1AE3A07F934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85271584042649E-2"/>
                  <c:y val="-6.4443734201121539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335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BC1-445E-9FAE-1AE3A07F934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9942273570943823E-3"/>
                  <c:y val="-1.7146952571888013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1200"/>
                      <a:t>2060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BC1-445E-9FAE-1AE3A07F934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Лист1!$B$2:$B$3</c:f>
              <c:numCache>
                <c:formatCode>0.00</c:formatCode>
                <c:ptCount val="2"/>
                <c:pt idx="0">
                  <c:v>265</c:v>
                </c:pt>
                <c:pt idx="1">
                  <c:v>335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BC1-445E-9FAE-1AE3A07F93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Diferența %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6022353603467561E-2"/>
                  <c:y val="-6.3196639010727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BC1-445E-9FAE-1AE3A07F934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536863966770587E-2"/>
                  <c:y val="-5.42986425339367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BC1-445E-9FAE-1AE3A07F934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BC1-445E-9FAE-1AE3A07F934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 formatCode="0.00">
                  <c:v>21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FBC1-445E-9FAE-1AE3A07F93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FBC1-445E-9FAE-1AE3A07F934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078451936"/>
        <c:axId val="2078443776"/>
      </c:lineChart>
      <c:catAx>
        <c:axId val="207845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78443776"/>
        <c:crosses val="autoZero"/>
        <c:auto val="1"/>
        <c:lblAlgn val="ctr"/>
        <c:lblOffset val="100"/>
        <c:noMultiLvlLbl val="0"/>
      </c:catAx>
      <c:valAx>
        <c:axId val="2078443776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one"/>
        <c:crossAx val="2078451936"/>
        <c:crosses val="autoZero"/>
        <c:crossBetween val="between"/>
      </c:valAx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6107625239695605"/>
          <c:y val="2.3277492997939016E-2"/>
          <c:w val="0.5286357429620363"/>
          <c:h val="8.1710906046246479E-2"/>
        </c:manualLayout>
      </c:layout>
      <c:overlay val="0"/>
      <c:txPr>
        <a:bodyPr/>
        <a:lstStyle/>
        <a:p>
          <a:pPr>
            <a:defRPr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solidFill>
            <a:schemeClr val="tx2">
              <a:lumMod val="60000"/>
              <a:lumOff val="4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283304281621285E-2"/>
          <c:y val="9.5476190476190492E-2"/>
          <c:w val="0.91571669571837866"/>
          <c:h val="0.750930092071824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54</a:t>
                    </a:r>
                  </a:p>
                  <a:p>
                    <a:pPr>
                      <a:defRPr sz="11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endParaRPr lang="en-US" sz="1100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773-46AD-864D-CD2C630BD2A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773-46AD-864D-CD2C630BD2A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/>
                      <a:t> 27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773-46AD-864D-CD2C630BD2A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/>
                      <a:t> 4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773-46AD-864D-CD2C630BD2A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/>
                      <a:t>144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773-46AD-864D-CD2C630BD2A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100"/>
                      <a:t>23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773-46AD-864D-CD2C630BD2A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B3E-4267-9C45-C54305467AF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cauze civile </c:v>
                </c:pt>
                <c:pt idx="1">
                  <c:v>Cauze comerciale</c:v>
                </c:pt>
                <c:pt idx="2">
                  <c:v>cauze Contencios administrativ</c:v>
                </c:pt>
                <c:pt idx="3">
                  <c:v>Cauze insolvabilitate</c:v>
                </c:pt>
                <c:pt idx="4">
                  <c:v>Cauze penale</c:v>
                </c:pt>
                <c:pt idx="5">
                  <c:v>Cauze contravenționale</c:v>
                </c:pt>
              </c:strCache>
            </c:strRef>
          </c:cat>
          <c:val>
            <c:numRef>
              <c:f>Лист1!$B$2:$B$7</c:f>
              <c:numCache>
                <c:formatCode>0.00</c:formatCode>
                <c:ptCount val="6"/>
                <c:pt idx="0">
                  <c:v>54</c:v>
                </c:pt>
                <c:pt idx="1">
                  <c:v>13</c:v>
                </c:pt>
                <c:pt idx="2">
                  <c:v>27</c:v>
                </c:pt>
                <c:pt idx="3">
                  <c:v>4</c:v>
                </c:pt>
                <c:pt idx="4">
                  <c:v>144</c:v>
                </c:pt>
                <c:pt idx="5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773-46AD-864D-CD2C630BD2A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cauze civile </c:v>
                </c:pt>
                <c:pt idx="1">
                  <c:v>Cauze comerciale</c:v>
                </c:pt>
                <c:pt idx="2">
                  <c:v>cauze Contencios administrativ</c:v>
                </c:pt>
                <c:pt idx="3">
                  <c:v>Cauze insolvabilitate</c:v>
                </c:pt>
                <c:pt idx="4">
                  <c:v>Cauze penale</c:v>
                </c:pt>
                <c:pt idx="5">
                  <c:v>Cauze contravenționale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72</c:v>
                </c:pt>
                <c:pt idx="1">
                  <c:v>12</c:v>
                </c:pt>
                <c:pt idx="2">
                  <c:v>18</c:v>
                </c:pt>
                <c:pt idx="3">
                  <c:v>3</c:v>
                </c:pt>
                <c:pt idx="4">
                  <c:v>194</c:v>
                </c:pt>
                <c:pt idx="5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C4-47A8-AC9E-7267ECE3F5C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78455744"/>
        <c:axId val="2078449760"/>
      </c:barChart>
      <c:valAx>
        <c:axId val="207844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8455744"/>
        <c:crosses val="autoZero"/>
        <c:crossBetween val="between"/>
      </c:valAx>
      <c:catAx>
        <c:axId val="207845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784497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1.9663299287957041E-3"/>
                  <c:y val="1.52679739819296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7F7-41D9-A444-903D13433AA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2020</c:v>
                </c:pt>
                <c:pt idx="1">
                  <c:v>12 luni 2021</c:v>
                </c:pt>
              </c:strCache>
            </c:strRef>
          </c:cat>
          <c:val>
            <c:numRef>
              <c:f>'[diagrame cepej.xlsx]Лист1'!$B$14:$C$14</c:f>
              <c:numCache>
                <c:formatCode>#\ ##0;\(#\ ##0\)</c:formatCode>
                <c:ptCount val="2"/>
                <c:pt idx="0">
                  <c:v>1875</c:v>
                </c:pt>
                <c:pt idx="1">
                  <c:v>2130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F7-41D9-A444-903D13433AA0}"/>
            </c:ext>
          </c:extLst>
        </c:ser>
        <c:ser>
          <c:idx val="0"/>
          <c:order val="1"/>
          <c:tx>
            <c:strRef>
              <c:f>'[diagrame cepej.xlsx]Лист1'!$A$15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3.9326598575912643E-3"/>
                  <c:y val="2.29019609728945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7F7-41D9-A444-903D13433AA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2020</c:v>
                </c:pt>
                <c:pt idx="1">
                  <c:v>12 luni 2021</c:v>
                </c:pt>
              </c:strCache>
            </c:strRef>
          </c:cat>
          <c:val>
            <c:numRef>
              <c:f>'[diagrame cepej.xlsx]Лист1'!$B$15:$C$15</c:f>
              <c:numCache>
                <c:formatCode>#\ ##0;\(#\ ##0\)</c:formatCode>
                <c:ptCount val="2"/>
                <c:pt idx="0">
                  <c:v>1818</c:v>
                </c:pt>
                <c:pt idx="1">
                  <c:v>2060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7F7-41D9-A444-903D13433AA0}"/>
            </c:ext>
          </c:extLst>
        </c:ser>
        <c:ser>
          <c:idx val="2"/>
          <c:order val="2"/>
          <c:tx>
            <c:strRef>
              <c:f>'[diagrame cepej.xlsx]Лист1'!$A$16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2020</c:v>
                </c:pt>
                <c:pt idx="1">
                  <c:v>12 luni 2021</c:v>
                </c:pt>
              </c:strCache>
            </c:strRef>
          </c:cat>
          <c:val>
            <c:numRef>
              <c:f>'[diagrame cepej.xlsx]Лист1'!$B$16:$C$16</c:f>
              <c:numCache>
                <c:formatCode>General</c:formatCode>
                <c:ptCount val="2"/>
                <c:pt idx="0">
                  <c:v>265</c:v>
                </c:pt>
                <c:pt idx="1">
                  <c:v>335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7F7-41D9-A444-903D13433A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2078445408"/>
        <c:axId val="2078447040"/>
      </c:barChart>
      <c:lineChart>
        <c:grouping val="standard"/>
        <c:varyColors val="0"/>
        <c:ser>
          <c:idx val="5"/>
          <c:order val="3"/>
          <c:tx>
            <c:strRef>
              <c:f>'[diagrame cepej.xlsx]Лист1'!$A$18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 w="38100">
              <a:solidFill>
                <a:srgbClr val="FFCC00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FFCC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5347541073458251E-2"/>
                  <c:y val="8.6210254428163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7F7-41D9-A444-903D13433AA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364850350680378E-2"/>
                  <c:y val="-4.9952122278438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7F7-41D9-A444-903D13433AA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8859934853420261E-3"/>
                  <c:y val="-6.1287245275061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7F7-41D9-A444-903D13433AA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4462540716612562E-3"/>
                  <c:y val="-3.3869176755074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7F7-41D9-A444-903D13433AA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749185667752478E-2"/>
                  <c:y val="-5.11231783639911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7F7-41D9-A444-903D13433AA0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 CE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Word]G01 - DT-CR'!$B$5:$C$5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cat>
          <c:val>
            <c:numRef>
              <c:f>'[diagrame cepej.xlsx]Лист1'!$B$18:$C$18</c:f>
              <c:numCache>
                <c:formatCode>###0</c:formatCode>
                <c:ptCount val="2"/>
                <c:pt idx="0">
                  <c:v>53.204070407040703</c:v>
                </c:pt>
                <c:pt idx="1">
                  <c:v>59.356796116504853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A-B7F7-41D9-A444-903D13433A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8442144"/>
        <c:axId val="2078443232"/>
      </c:lineChart>
      <c:catAx>
        <c:axId val="20784454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0784470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07844704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078445408"/>
        <c:crosses val="autoZero"/>
        <c:crossBetween val="between"/>
      </c:valAx>
      <c:catAx>
        <c:axId val="2078442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78443232"/>
        <c:crosses val="autoZero"/>
        <c:auto val="0"/>
        <c:lblAlgn val="ctr"/>
        <c:lblOffset val="100"/>
        <c:noMultiLvlLbl val="0"/>
      </c:catAx>
      <c:valAx>
        <c:axId val="207844323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078442144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95982627578718782"/>
          <c:h val="5.291005291005290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 CE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624153714638161E-2"/>
          <c:y val="7.8002033571277371E-2"/>
          <c:w val="0.80715964495048442"/>
          <c:h val="0.62898255501226741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2.6082420448617631E-2"/>
                  <c:y val="5.4308151983425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B7B-41D8-BE66-FD262555381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2020</c:v>
                </c:pt>
                <c:pt idx="1">
                  <c:v>12 luni 2021</c:v>
                </c:pt>
              </c:strCache>
            </c:strRef>
          </c:cat>
          <c:val>
            <c:numRef>
              <c:f>'[diagrame cepej.xlsx]Лист1'!$B$17:$C$17</c:f>
              <c:numCache>
                <c:formatCode>0%</c:formatCode>
                <c:ptCount val="2"/>
                <c:pt idx="0">
                  <c:v>0.96960000000000002</c:v>
                </c:pt>
                <c:pt idx="1">
                  <c:v>0.96713615023474175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C464-4BCB-8B26-0A84675C7AC9}"/>
            </c:ext>
          </c:extLst>
        </c:ser>
        <c:ser>
          <c:idx val="5"/>
          <c:order val="1"/>
          <c:tx>
            <c:strRef>
              <c:f>'[diagrame cepej.xlsx]Лист1'!$A$19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1.0660193297434065E-2"/>
                  <c:y val="-7.2739734108820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464-4BCB-8B26-0A84675C7AC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464-4BCB-8B26-0A84675C7AC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2020</c:v>
                </c:pt>
                <c:pt idx="1">
                  <c:v>12 luni 2021</c:v>
                </c:pt>
              </c:strCache>
            </c:strRef>
          </c:cat>
          <c:val>
            <c:numRef>
              <c:f>'[diagrame cepej.xlsx]Лист1'!$B$19:$C$19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C464-4BCB-8B26-0A84675C7AC9}"/>
            </c:ext>
          </c:extLst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89422208"/>
        <c:axId val="1988641296"/>
      </c:lineChart>
      <c:catAx>
        <c:axId val="198942220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1988641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8864129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989422208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876836657100105E-2"/>
          <c:y val="9.2545694231659953E-2"/>
          <c:w val="0.97034540859309182"/>
          <c:h val="0.7333220508069975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Volum 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7.6632243399481603E-2"/>
                  <c:y val="-2.0163291396693494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225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1FF-4809-97C6-10FAE77FFEC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85271584042649E-2"/>
                  <c:y val="-6.4443734201121539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208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1FF-4809-97C6-10FAE77FFEC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9942273570943823E-3"/>
                  <c:y val="-1.7146952571888013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1200"/>
                      <a:t>265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1FF-4809-97C6-10FAE77FFEC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0.00</c:formatCode>
                <c:ptCount val="3"/>
                <c:pt idx="0">
                  <c:v>225</c:v>
                </c:pt>
                <c:pt idx="1">
                  <c:v>208</c:v>
                </c:pt>
                <c:pt idx="2">
                  <c:v>265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1FF-4809-97C6-10FAE77FFE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Diferența %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1.2461059190031152E-2"/>
                  <c:y val="-4.97737556561086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1FF-4809-97C6-10FAE77FFEC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536863966770587E-2"/>
                  <c:y val="-5.42986425339367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1FF-4809-97C6-10FAE77FFEC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1FF-4809-97C6-10FAE77FFEC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Лист1!$C$2:$C$4</c:f>
              <c:numCache>
                <c:formatCode>0.00</c:formatCode>
                <c:ptCount val="3"/>
                <c:pt idx="0">
                  <c:v>15</c:v>
                </c:pt>
                <c:pt idx="1">
                  <c:v>22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A1FF-4809-97C6-10FAE77FFEC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1FF-4809-97C6-10FAE77FFE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79662432"/>
        <c:axId val="79643392"/>
      </c:lineChart>
      <c:catAx>
        <c:axId val="79662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9643392"/>
        <c:crosses val="autoZero"/>
        <c:auto val="1"/>
        <c:lblAlgn val="ctr"/>
        <c:lblOffset val="100"/>
        <c:noMultiLvlLbl val="0"/>
      </c:catAx>
      <c:valAx>
        <c:axId val="79643392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one"/>
        <c:crossAx val="79662432"/>
        <c:crosses val="autoZero"/>
        <c:crossBetween val="between"/>
      </c:valAx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5698505595915871"/>
          <c:y val="3.1434207791290738E-3"/>
          <c:w val="0.5286357429620363"/>
          <c:h val="8.1710906046246479E-2"/>
        </c:manualLayout>
      </c:layout>
      <c:overlay val="0"/>
      <c:txPr>
        <a:bodyPr/>
        <a:lstStyle/>
        <a:p>
          <a:pPr>
            <a:defRPr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solidFill>
            <a:schemeClr val="tx2">
              <a:lumMod val="60000"/>
              <a:lumOff val="4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118212496165248E-2"/>
          <c:y val="4.0039682539682542E-2"/>
          <c:w val="0.92960848643919514"/>
          <c:h val="0.704707849018872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Dosarele aflate pe rol mai puțin decît termenul procedural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4B4-49EF-B1BF-E919840746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0%</c:formatCode>
                <c:ptCount val="3"/>
                <c:pt idx="1">
                  <c:v>0.76</c:v>
                </c:pt>
                <c:pt idx="2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B4-49EF-B1BF-E919840746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Dosarele aflate pe rol mai mult decît termenul procedural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4B4-49EF-B1BF-E919840746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Лист1!$C$2:$C$4</c:f>
              <c:numCache>
                <c:formatCode>0%</c:formatCode>
                <c:ptCount val="3"/>
                <c:pt idx="1">
                  <c:v>0.24</c:v>
                </c:pt>
                <c:pt idx="2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4B4-49EF-B1BF-E919840746B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240789936"/>
        <c:axId val="240771440"/>
      </c:barChart>
      <c:catAx>
        <c:axId val="240789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0771440"/>
        <c:crosses val="autoZero"/>
        <c:auto val="1"/>
        <c:lblAlgn val="ctr"/>
        <c:lblOffset val="100"/>
        <c:noMultiLvlLbl val="0"/>
      </c:catAx>
      <c:valAx>
        <c:axId val="2407714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78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53559230555157"/>
          <c:y val="4.8031496062992132E-2"/>
          <c:w val="0.70811863820743981"/>
          <c:h val="0.7508034222994853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'[! Basic Model Tables for Courts Statistics_L.A_12.16_CA Cahul (2) - копия.xlsx]Rezultat RA'!$A$66</c:f>
              <c:strCache>
                <c:ptCount val="1"/>
                <c:pt idx="0">
                  <c:v>Cauze soluționate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numRef>
              <c:f>'[! Basic Model Tables for Courts Statistics_L.A_12.16_CA Cahul (2) - копия.xlsx]Rezultat RA'!$C$38:$D$38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'[! Basic Model Tables for Courts Statistics_L.A_12.16_CA Cahul (2) - копия.xlsx]Rezultat RA'!$C$66:$E$66</c:f>
              <c:numCache>
                <c:formatCode>#,##0</c:formatCode>
                <c:ptCount val="2"/>
                <c:pt idx="0">
                  <c:v>1691</c:v>
                </c:pt>
                <c:pt idx="1">
                  <c:v>1863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00-46FA-845D-F123E29C3C2C}"/>
            </c:ext>
          </c:extLst>
        </c:ser>
        <c:ser>
          <c:idx val="0"/>
          <c:order val="1"/>
          <c:tx>
            <c:strRef>
              <c:f>'[! Basic Model Tables for Courts Statistics_L.A_12.16_CA Cahul (2) - копия.xlsx]Rezultat RA'!$A$68</c:f>
              <c:strCache>
                <c:ptCount val="1"/>
                <c:pt idx="0">
                  <c:v>Deciziile modificate/anulate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numRef>
              <c:f>'[! Basic Model Tables for Courts Statistics_L.A_12.16_CA Cahul (2) - копия.xlsx]Rezultat RA'!$C$38:$D$38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'[! Basic Model Tables for Courts Statistics_L.A_12.16_CA Cahul (2) - копия.xlsx]Rezultat RA'!$C$68:$E$68</c:f>
              <c:numCache>
                <c:formatCode>#,##0</c:formatCode>
                <c:ptCount val="2"/>
                <c:pt idx="0">
                  <c:v>93</c:v>
                </c:pt>
                <c:pt idx="1">
                  <c:v>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00-46FA-845D-F123E29C3C2C}"/>
            </c:ext>
          </c:extLst>
        </c:ser>
        <c:ser>
          <c:idx val="3"/>
          <c:order val="3"/>
          <c:tx>
            <c:strRef>
              <c:f>'[! Basic Model Tables for Courts Statistics_L.A_12.16_CA Cahul (2) - копия.xlsx]Rezultat RA'!$A$67</c:f>
              <c:strCache>
                <c:ptCount val="1"/>
                <c:pt idx="0">
                  <c:v>Deciziile contestate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numRef>
              <c:f>'[! Basic Model Tables for Courts Statistics_L.A_12.16_CA Cahul (2) - копия.xlsx]Rezultat RA'!$C$38:$D$38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'[! Basic Model Tables for Courts Statistics_L.A_12.16_CA Cahul (2) - копия.xlsx]Rezultat RA'!$C$67:$E$67</c:f>
              <c:numCache>
                <c:formatCode>#,##0</c:formatCode>
                <c:ptCount val="2"/>
                <c:pt idx="0">
                  <c:v>296</c:v>
                </c:pt>
                <c:pt idx="1">
                  <c:v>261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E00-46FA-845D-F123E29C3C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782320"/>
        <c:axId val="240785040"/>
      </c:barChart>
      <c:lineChart>
        <c:grouping val="standard"/>
        <c:varyColors val="0"/>
        <c:ser>
          <c:idx val="2"/>
          <c:order val="2"/>
          <c:tx>
            <c:strRef>
              <c:f>'[! Basic Model Tables for Courts Statistics_L.A_12.16_CA Cahul (2) - копия.xlsx]Rezultat RA'!$A$70</c:f>
              <c:strCache>
                <c:ptCount val="1"/>
                <c:pt idx="0">
                  <c:v>Rata deciziilor modificate/ anulate 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12700">
                <a:solidFill>
                  <a:schemeClr val="lt2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dLbls>
            <c:dLbl>
              <c:idx val="0"/>
              <c:layout>
                <c:manualLayout>
                  <c:x val="-1.9049696783447541E-2"/>
                  <c:y val="-5.8287792623387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E00-46FA-845D-F123E29C3C2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544127579907435E-3"/>
                  <c:y val="-4.1602524403550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E00-46FA-845D-F123E29C3C2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7572337136614403E-3"/>
                  <c:y val="5.05443982423545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E00-46FA-845D-F123E29C3C2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241401819591204E-2"/>
                  <c:y val="-4.2498746645433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E00-46FA-845D-F123E29C3C2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392630972941854E-2"/>
                  <c:y val="-4.26190686838302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E00-46FA-845D-F123E29C3C2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'[! Basic Model Tables for Courts Statistics_L.A_12.16_CA Cahul (2) - копия.xlsx]Rezultat RA'!$B$38:$D$38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'[! Basic Model Tables for Courts Statistics_L.A_12.16_CA Cahul (2) - копия.xlsx]Rezultat RA'!$C$70:$E$70</c:f>
              <c:numCache>
                <c:formatCode>0.0%</c:formatCode>
                <c:ptCount val="2"/>
                <c:pt idx="0">
                  <c:v>5.4997043169722058E-2</c:v>
                </c:pt>
                <c:pt idx="1">
                  <c:v>4.1331186258722494E-2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8-5E00-46FA-845D-F123E29C3C2C}"/>
            </c:ext>
          </c:extLst>
        </c:ser>
        <c:ser>
          <c:idx val="4"/>
          <c:order val="4"/>
          <c:tx>
            <c:strRef>
              <c:f>'[! Basic Model Tables for Courts Statistics_L.A_12.16_CA Cahul (2) - копия.xlsx]Rezultat RA'!$A$69</c:f>
              <c:strCache>
                <c:ptCount val="1"/>
                <c:pt idx="0">
                  <c:v>Rata deciziilor contestate</c:v>
                </c:pt>
              </c:strCache>
            </c:strRef>
          </c:tx>
          <c:spPr>
            <a:ln w="31750" cap="rnd">
              <a:solidFill>
                <a:schemeClr val="accent5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12700">
                <a:solidFill>
                  <a:schemeClr val="lt2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dLbls>
            <c:dLbl>
              <c:idx val="0"/>
              <c:layout>
                <c:manualLayout>
                  <c:x val="-5.7570523891767436E-2"/>
                  <c:y val="-3.7845705967976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E00-46FA-845D-F123E29C3C2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447007226896723E-3"/>
                  <c:y val="-2.8985741817412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E00-46FA-845D-F123E29C3C2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45077720207254E-2"/>
                  <c:y val="-3.7845705967976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E00-46FA-845D-F123E29C3C2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8359240069084632E-2"/>
                  <c:y val="-3.7845705967976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5E00-46FA-845D-F123E29C3C2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5267702936096716E-2"/>
                  <c:y val="-4.9490538573508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E00-46FA-845D-F123E29C3C2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8295912492803682E-2"/>
                  <c:y val="-1.4556040756914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5E00-46FA-845D-F123E29C3C2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'[! Basic Model Tables for Courts Statistics_L.A_12.16_CA Cahul (2) - копия.xlsx]Rezultat RA'!$C$69:$E$69</c:f>
              <c:numCache>
                <c:formatCode>0.0%</c:formatCode>
                <c:ptCount val="2"/>
                <c:pt idx="0">
                  <c:v>0.17504435245416913</c:v>
                </c:pt>
                <c:pt idx="1">
                  <c:v>0.14009661835748793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F-5E00-46FA-845D-F123E29C3C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0789392"/>
        <c:axId val="240792112"/>
      </c:lineChart>
      <c:catAx>
        <c:axId val="240782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07850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40785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Num</a:t>
                </a:r>
                <a:r>
                  <a:rPr lang="ro-RO"/>
                  <a:t>ă</a:t>
                </a:r>
                <a:r>
                  <a:rPr lang="en-GB"/>
                  <a:t>rul de cauze</a:t>
                </a:r>
              </a:p>
            </c:rich>
          </c:tx>
          <c:layout>
            <c:manualLayout>
              <c:xMode val="edge"/>
              <c:yMode val="edge"/>
              <c:x val="1.8981654320978678E-2"/>
              <c:y val="0.3644321877702831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782320"/>
        <c:crosses val="autoZero"/>
        <c:crossBetween val="between"/>
      </c:valAx>
      <c:catAx>
        <c:axId val="2407893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40792112"/>
        <c:crosses val="autoZero"/>
        <c:auto val="0"/>
        <c:lblAlgn val="ctr"/>
        <c:lblOffset val="100"/>
        <c:noMultiLvlLbl val="0"/>
      </c:catAx>
      <c:valAx>
        <c:axId val="240792112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o-RO"/>
                  <a:t>Rata apelurilor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88946604472368407"/>
              <c:y val="0.39650206989432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789392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4530908685338015E-2"/>
          <c:y val="0.88417322834645673"/>
          <c:w val="0.9303905043611439"/>
          <c:h val="0.113268418620082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53559230555157"/>
          <c:y val="3.9316758633517281E-2"/>
          <c:w val="0.75559523219366387"/>
          <c:h val="0.7595182590365180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'[! Basic Model Tables for Courts Statistics_L.A_12.16_CA Cahul (2) - копия.xlsx]Rezultat RA'!$A$66</c:f>
              <c:strCache>
                <c:ptCount val="1"/>
                <c:pt idx="0">
                  <c:v>Cauze soluționate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numRef>
              <c:f>'[! Basic Model Tables for Courts Statistics_L.A_12.16_CA Cahul (2) - копия.xlsx]Rezultat RA'!$C$38:$D$38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'[! Basic Model Tables for Courts Statistics_L.A_12.16_CA Cahul (2) - копия.xlsx]Rezultat RA'!$C$66:$E$66</c:f>
              <c:numCache>
                <c:formatCode>#,##0</c:formatCode>
                <c:ptCount val="2"/>
                <c:pt idx="0">
                  <c:v>1089</c:v>
                </c:pt>
                <c:pt idx="1">
                  <c:v>1184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85-40A9-B1C9-631E2B366185}"/>
            </c:ext>
          </c:extLst>
        </c:ser>
        <c:ser>
          <c:idx val="0"/>
          <c:order val="1"/>
          <c:tx>
            <c:strRef>
              <c:f>'[! Basic Model Tables for Courts Statistics_L.A_12.16_CA Cahul (2) - копия.xlsx]Rezultat RA'!$A$68</c:f>
              <c:strCache>
                <c:ptCount val="1"/>
                <c:pt idx="0">
                  <c:v>Deciziile modificate/anulate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numRef>
              <c:f>'[! Basic Model Tables for Courts Statistics_L.A_12.16_CA Cahul (2) - копия.xlsx]Rezultat RA'!$C$38:$D$38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'[! Basic Model Tables for Courts Statistics_L.A_12.16_CA Cahul (2) - копия.xlsx]Rezultat RA'!$C$68:$E$68</c:f>
              <c:numCache>
                <c:formatCode>#,##0</c:formatCode>
                <c:ptCount val="2"/>
                <c:pt idx="0">
                  <c:v>57</c:v>
                </c:pt>
                <c:pt idx="1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85-40A9-B1C9-631E2B366185}"/>
            </c:ext>
          </c:extLst>
        </c:ser>
        <c:ser>
          <c:idx val="3"/>
          <c:order val="3"/>
          <c:tx>
            <c:strRef>
              <c:f>'[! Basic Model Tables for Courts Statistics_L.A_12.16_CA Cahul (2) - копия.xlsx]Rezultat RA'!$A$67</c:f>
              <c:strCache>
                <c:ptCount val="1"/>
                <c:pt idx="0">
                  <c:v>Deciziile contestate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numRef>
              <c:f>'[! Basic Model Tables for Courts Statistics_L.A_12.16_CA Cahul (2) - копия.xlsx]Rezultat RA'!$C$38:$D$38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'[! Basic Model Tables for Courts Statistics_L.A_12.16_CA Cahul (2) - копия.xlsx]Rezultat RA'!$C$67:$E$67</c:f>
              <c:numCache>
                <c:formatCode>#,##0</c:formatCode>
                <c:ptCount val="2"/>
                <c:pt idx="0">
                  <c:v>181</c:v>
                </c:pt>
                <c:pt idx="1">
                  <c:v>154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285-40A9-B1C9-631E2B3661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776336"/>
        <c:axId val="240779600"/>
      </c:barChart>
      <c:lineChart>
        <c:grouping val="standard"/>
        <c:varyColors val="0"/>
        <c:ser>
          <c:idx val="2"/>
          <c:order val="2"/>
          <c:tx>
            <c:strRef>
              <c:f>'[! Basic Model Tables for Courts Statistics_L.A_12.16_CA Cahul (2) - копия.xlsx]Rezultat RA'!$A$70</c:f>
              <c:strCache>
                <c:ptCount val="1"/>
                <c:pt idx="0">
                  <c:v>Rata deciziilor modificate/ anulate 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12700">
                <a:solidFill>
                  <a:schemeClr val="lt2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dLbls>
            <c:dLbl>
              <c:idx val="0"/>
              <c:layout>
                <c:manualLayout>
                  <c:x val="-1.9049696783447541E-2"/>
                  <c:y val="-5.8287792623387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285-40A9-B1C9-631E2B36618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544127579907435E-3"/>
                  <c:y val="-4.1602524403550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285-40A9-B1C9-631E2B36618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7572337136614403E-3"/>
                  <c:y val="5.05443982423545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285-40A9-B1C9-631E2B36618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241401819591204E-2"/>
                  <c:y val="-4.2498746645433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285-40A9-B1C9-631E2B36618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392630972941854E-2"/>
                  <c:y val="-4.26190686838302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285-40A9-B1C9-631E2B36618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'[! Basic Model Tables for Courts Statistics_L.A_12.16_CA Cahul (2) - копия.xlsx]Rezultat RA'!$B$38:$D$38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'[! Basic Model Tables for Courts Statistics_L.A_12.16_CA Cahul (2) - копия.xlsx]Rezultat RA'!$C$70:$E$70</c:f>
              <c:numCache>
                <c:formatCode>0.0%</c:formatCode>
                <c:ptCount val="2"/>
                <c:pt idx="0">
                  <c:v>5.2341597796143252E-2</c:v>
                </c:pt>
                <c:pt idx="1">
                  <c:v>4.72972972972973E-2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8-6285-40A9-B1C9-631E2B366185}"/>
            </c:ext>
          </c:extLst>
        </c:ser>
        <c:ser>
          <c:idx val="4"/>
          <c:order val="4"/>
          <c:tx>
            <c:strRef>
              <c:f>'[! Basic Model Tables for Courts Statistics_L.A_12.16_CA Cahul (2) - копия.xlsx]Rezultat RA'!$A$69</c:f>
              <c:strCache>
                <c:ptCount val="1"/>
                <c:pt idx="0">
                  <c:v>Rata deciziilor contestate</c:v>
                </c:pt>
              </c:strCache>
            </c:strRef>
          </c:tx>
          <c:spPr>
            <a:ln w="31750" cap="rnd">
              <a:solidFill>
                <a:schemeClr val="accent5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12700">
                <a:solidFill>
                  <a:schemeClr val="lt2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dLbls>
            <c:dLbl>
              <c:idx val="0"/>
              <c:layout>
                <c:manualLayout>
                  <c:x val="-5.7570464831894048E-2"/>
                  <c:y val="5.9406036190507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285-40A9-B1C9-631E2B36618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447007226896723E-3"/>
                  <c:y val="-2.8985741817412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285-40A9-B1C9-631E2B36618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45077720207254E-2"/>
                  <c:y val="-3.7845705967976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285-40A9-B1C9-631E2B36618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8359240069084632E-2"/>
                  <c:y val="-3.7845705967976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285-40A9-B1C9-631E2B36618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5267702936096716E-2"/>
                  <c:y val="-4.9490538573508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285-40A9-B1C9-631E2B36618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8295912492803682E-2"/>
                  <c:y val="-1.4556040756914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285-40A9-B1C9-631E2B36618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'[! Basic Model Tables for Courts Statistics_L.A_12.16_CA Cahul (2) - копия.xlsx]Rezultat RA'!$C$69:$E$69</c:f>
              <c:numCache>
                <c:formatCode>0.0%</c:formatCode>
                <c:ptCount val="2"/>
                <c:pt idx="0">
                  <c:v>0.16620752984389348</c:v>
                </c:pt>
                <c:pt idx="1">
                  <c:v>0.13006756756756757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F-6285-40A9-B1C9-631E2B3661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0794288"/>
        <c:axId val="240767088"/>
      </c:lineChart>
      <c:catAx>
        <c:axId val="24077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07796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4077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Num</a:t>
                </a:r>
                <a:r>
                  <a:rPr lang="ro-RO"/>
                  <a:t>ă</a:t>
                </a:r>
                <a:r>
                  <a:rPr lang="en-GB"/>
                  <a:t>rul de cauze</a:t>
                </a:r>
              </a:p>
            </c:rich>
          </c:tx>
          <c:layout>
            <c:manualLayout>
              <c:xMode val="edge"/>
              <c:yMode val="edge"/>
              <c:x val="1.8981654320978678E-2"/>
              <c:y val="0.3644321877702831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776336"/>
        <c:crosses val="autoZero"/>
        <c:crossBetween val="between"/>
      </c:valAx>
      <c:catAx>
        <c:axId val="24079428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40767088"/>
        <c:crosses val="autoZero"/>
        <c:auto val="0"/>
        <c:lblAlgn val="ctr"/>
        <c:lblOffset val="100"/>
        <c:noMultiLvlLbl val="0"/>
      </c:catAx>
      <c:valAx>
        <c:axId val="240767088"/>
        <c:scaling>
          <c:orientation val="minMax"/>
        </c:scaling>
        <c:delete val="0"/>
        <c:axPos val="r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794288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4025109152984382E-2"/>
          <c:y val="0.86214183738712302"/>
          <c:w val="0.9303905043611439"/>
          <c:h val="0.137858132540299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53559230555157"/>
          <c:y val="0.18367373085842242"/>
          <c:w val="0.70811863820743981"/>
          <c:h val="0.6151612255734465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'[! Basic Model Tables for Courts Statistics_L.A_12.16_CA Cahul (2) - копия.xlsx]Rezultat RA'!$A$66</c:f>
              <c:strCache>
                <c:ptCount val="1"/>
                <c:pt idx="0">
                  <c:v>Cauze soluționate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numRef>
              <c:f>'[! Basic Model Tables for Courts Statistics_L.A_12.16_CA Cahul (2) - копия.xlsx]Rezultat RA'!$C$38:$D$38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'[! Basic Model Tables for Courts Statistics_L.A_12.16_CA Cahul (2) - копия.xlsx]Rezultat RA'!$C$66:$E$66</c:f>
              <c:numCache>
                <c:formatCode>#,##0</c:formatCode>
                <c:ptCount val="2"/>
                <c:pt idx="0">
                  <c:v>531</c:v>
                </c:pt>
                <c:pt idx="1">
                  <c:v>599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F4-4E72-8B18-F8E0A9EDC0D8}"/>
            </c:ext>
          </c:extLst>
        </c:ser>
        <c:ser>
          <c:idx val="0"/>
          <c:order val="1"/>
          <c:tx>
            <c:strRef>
              <c:f>'[! Basic Model Tables for Courts Statistics_L.A_12.16_CA Cahul (2) - копия.xlsx]Rezultat RA'!$A$68</c:f>
              <c:strCache>
                <c:ptCount val="1"/>
                <c:pt idx="0">
                  <c:v>Deciziile modificate/anulate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numRef>
              <c:f>'[! Basic Model Tables for Courts Statistics_L.A_12.16_CA Cahul (2) - копия.xlsx]Rezultat RA'!$C$38:$D$38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'[! Basic Model Tables for Courts Statistics_L.A_12.16_CA Cahul (2) - копия.xlsx]Rezultat RA'!$C$68:$E$68</c:f>
              <c:numCache>
                <c:formatCode>#,##0</c:formatCode>
                <c:ptCount val="2"/>
                <c:pt idx="0">
                  <c:v>36</c:v>
                </c:pt>
                <c:pt idx="1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7F4-4E72-8B18-F8E0A9EDC0D8}"/>
            </c:ext>
          </c:extLst>
        </c:ser>
        <c:ser>
          <c:idx val="3"/>
          <c:order val="3"/>
          <c:tx>
            <c:strRef>
              <c:f>'[! Basic Model Tables for Courts Statistics_L.A_12.16_CA Cahul (2) - копия.xlsx]Rezultat RA'!$A$67</c:f>
              <c:strCache>
                <c:ptCount val="1"/>
                <c:pt idx="0">
                  <c:v>Deciziile contestate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numRef>
              <c:f>'[! Basic Model Tables for Courts Statistics_L.A_12.16_CA Cahul (2) - копия.xlsx]Rezultat RA'!$C$38:$D$38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'[! Basic Model Tables for Courts Statistics_L.A_12.16_CA Cahul (2) - копия.xlsx]Rezultat RA'!$C$67:$E$67</c:f>
              <c:numCache>
                <c:formatCode>#,##0</c:formatCode>
                <c:ptCount val="2"/>
                <c:pt idx="0">
                  <c:v>115</c:v>
                </c:pt>
                <c:pt idx="1">
                  <c:v>112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7F4-4E72-8B18-F8E0A9EDC0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792656"/>
        <c:axId val="240793200"/>
      </c:barChart>
      <c:lineChart>
        <c:grouping val="standard"/>
        <c:varyColors val="0"/>
        <c:ser>
          <c:idx val="2"/>
          <c:order val="2"/>
          <c:tx>
            <c:strRef>
              <c:f>'[! Basic Model Tables for Courts Statistics_L.A_12.16_CA Cahul (2) - копия.xlsx]Rezultat RA'!$A$70</c:f>
              <c:strCache>
                <c:ptCount val="1"/>
                <c:pt idx="0">
                  <c:v>Rata deciziilor modificate/ anulate 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12700">
                <a:solidFill>
                  <a:schemeClr val="lt2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dLbls>
            <c:dLbl>
              <c:idx val="0"/>
              <c:layout>
                <c:manualLayout>
                  <c:x val="-1.9049696783447541E-2"/>
                  <c:y val="-5.8287792623387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7F4-4E72-8B18-F8E0A9EDC0D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544127579907435E-3"/>
                  <c:y val="-4.1602524403550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7F4-4E72-8B18-F8E0A9EDC0D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7572337136614403E-3"/>
                  <c:y val="5.05443982423545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7F4-4E72-8B18-F8E0A9EDC0D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241401819591204E-2"/>
                  <c:y val="-4.2498746645433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7F4-4E72-8B18-F8E0A9EDC0D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392630972941854E-2"/>
                  <c:y val="-4.26190686838302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7F4-4E72-8B18-F8E0A9EDC0D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'[! Basic Model Tables for Courts Statistics_L.A_12.16_CA Cahul (2) - копия.xlsx]Rezultat RA'!$B$38:$D$38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'[! Basic Model Tables for Courts Statistics_L.A_12.16_CA Cahul (2) - копия.xlsx]Rezultat RA'!$C$70:$E$70</c:f>
              <c:numCache>
                <c:formatCode>0.0%</c:formatCode>
                <c:ptCount val="2"/>
                <c:pt idx="0">
                  <c:v>6.7796610169491525E-2</c:v>
                </c:pt>
                <c:pt idx="1">
                  <c:v>3.5058430717863104E-2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8-97F4-4E72-8B18-F8E0A9EDC0D8}"/>
            </c:ext>
          </c:extLst>
        </c:ser>
        <c:ser>
          <c:idx val="4"/>
          <c:order val="4"/>
          <c:tx>
            <c:strRef>
              <c:f>'[! Basic Model Tables for Courts Statistics_L.A_12.16_CA Cahul (2) - копия.xlsx]Rezultat RA'!$A$69</c:f>
              <c:strCache>
                <c:ptCount val="1"/>
                <c:pt idx="0">
                  <c:v>Rata deciziilor contestate</c:v>
                </c:pt>
              </c:strCache>
            </c:strRef>
          </c:tx>
          <c:spPr>
            <a:ln w="31750" cap="rnd">
              <a:solidFill>
                <a:schemeClr val="accent5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12700">
                <a:solidFill>
                  <a:schemeClr val="lt2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dLbls>
            <c:dLbl>
              <c:idx val="0"/>
              <c:layout>
                <c:manualLayout>
                  <c:x val="-5.7570523891767436E-2"/>
                  <c:y val="-3.7845705967976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7F4-4E72-8B18-F8E0A9EDC0D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447007226896723E-3"/>
                  <c:y val="-2.8985741817412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7F4-4E72-8B18-F8E0A9EDC0D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45077720207254E-2"/>
                  <c:y val="-3.7845705967976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7F4-4E72-8B18-F8E0A9EDC0D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8359240069084632E-2"/>
                  <c:y val="-3.7845705967976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7F4-4E72-8B18-F8E0A9EDC0D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5267702936096716E-2"/>
                  <c:y val="-4.9490538573508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7F4-4E72-8B18-F8E0A9EDC0D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8295912492803682E-2"/>
                  <c:y val="-1.4556040756914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7F4-4E72-8B18-F8E0A9EDC0D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'[! Basic Model Tables for Courts Statistics_L.A_12.16_CA Cahul (2) - копия.xlsx]Rezultat RA'!$C$69:$E$69</c:f>
              <c:numCache>
                <c:formatCode>0.0%</c:formatCode>
                <c:ptCount val="2"/>
                <c:pt idx="0">
                  <c:v>0.21657250470809794</c:v>
                </c:pt>
                <c:pt idx="1">
                  <c:v>0.18697829716193656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F-97F4-4E72-8B18-F8E0A9EDC0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0783952"/>
        <c:axId val="240797552"/>
      </c:lineChart>
      <c:catAx>
        <c:axId val="24079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07932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40793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Num</a:t>
                </a:r>
                <a:r>
                  <a:rPr lang="ro-RO"/>
                  <a:t>ă</a:t>
                </a:r>
                <a:r>
                  <a:rPr lang="en-GB"/>
                  <a:t>rul de cauze</a:t>
                </a:r>
              </a:p>
            </c:rich>
          </c:tx>
          <c:layout>
            <c:manualLayout>
              <c:xMode val="edge"/>
              <c:yMode val="edge"/>
              <c:x val="1.8981654320978678E-2"/>
              <c:y val="0.3644321877702831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792656"/>
        <c:crosses val="autoZero"/>
        <c:crossBetween val="between"/>
      </c:valAx>
      <c:catAx>
        <c:axId val="2407839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40797552"/>
        <c:crosses val="autoZero"/>
        <c:auto val="0"/>
        <c:lblAlgn val="ctr"/>
        <c:lblOffset val="100"/>
        <c:noMultiLvlLbl val="0"/>
      </c:catAx>
      <c:valAx>
        <c:axId val="240797552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o-RO"/>
                  <a:t>Rata apelurilor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88946604472368407"/>
              <c:y val="0.39650206989432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783952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4604535819161217E-2"/>
          <c:y val="0.88529707916838662"/>
          <c:w val="0.9303905043611439"/>
          <c:h val="0.113268418620082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12052117263844"/>
          <c:y val="5.6465632889166041E-2"/>
          <c:w val="0.749185667752443"/>
          <c:h val="0.7645071566422569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'[! Basic Model Tables for Courts Statistics_L.A_12.16_CA Cahul (2) - копия.xlsx]Rezultat CPJ, CPC'!$A$23</c:f>
              <c:strCache>
                <c:ptCount val="1"/>
                <c:pt idx="0">
                  <c:v>Cauze în procedură/ Judecător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'[! Basic Model Tables for Courts Statistics_L.A_12.16_CA Cahul (2) - копия.xlsx]Rezultat CPJ, CPC'!$B$8:$E$8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'[! Basic Model Tables for Courts Statistics_L.A_12.16_CA Cahul (2) - копия.xlsx]Rezultat CPJ, CPC'!$B$23:$E$23</c:f>
              <c:numCache>
                <c:formatCode>#\ ##0;\(#\ ##0\)</c:formatCode>
                <c:ptCount val="3"/>
                <c:pt idx="0">
                  <c:v>198.22222222222223</c:v>
                </c:pt>
                <c:pt idx="1">
                  <c:v>231.44444444444446</c:v>
                </c:pt>
                <c:pt idx="2">
                  <c:v>299.375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C8-4377-976E-72C40FF521D4}"/>
            </c:ext>
          </c:extLst>
        </c:ser>
        <c:ser>
          <c:idx val="0"/>
          <c:order val="1"/>
          <c:tx>
            <c:strRef>
              <c:f>'[! Basic Model Tables for Courts Statistics_L.A_12.16_CA Cahul (2) - копия.xlsx]Rezultat CPJ, CPC'!$A$24</c:f>
              <c:strCache>
                <c:ptCount val="1"/>
                <c:pt idx="0">
                  <c:v>Cauze soluționate / Judecător 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1.6931216931216932E-2"/>
                  <c:y val="6.993006993006950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4C8-4377-976E-72C40FF521D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163854518185189E-2"/>
                  <c:y val="2.33100233100233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4C8-4377-976E-72C40FF521D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28042328042328E-2"/>
                  <c:y val="2.331002331002288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4C8-4377-976E-72C40FF521D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931216931216932E-2"/>
                  <c:y val="4.66200466200466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4C8-4377-976E-72C40FF521D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8095238095238099E-2"/>
                  <c:y val="6.993006993007014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4C8-4377-976E-72C40FF521D4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1746031746031744E-2"/>
                  <c:y val="1.165501165501165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4C8-4377-976E-72C40FF521D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FF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'[! Basic Model Tables for Courts Statistics_L.A_12.16_CA Cahul (2) - копия.xlsx]Rezultat CPJ, CPC'!$B$8:$E$8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'[! Basic Model Tables for Courts Statistics_L.A_12.16_CA Cahul (2) - копия.xlsx]Rezultat CPJ, CPC'!$B$24:$E$24</c:f>
              <c:numCache>
                <c:formatCode>#\ ##0;\(#\ ##0\)</c:formatCode>
                <c:ptCount val="3"/>
                <c:pt idx="0">
                  <c:v>175.11111111111111</c:v>
                </c:pt>
                <c:pt idx="1">
                  <c:v>202</c:v>
                </c:pt>
                <c:pt idx="2">
                  <c:v>257.5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4C8-4377-976E-72C40FF521D4}"/>
            </c:ext>
          </c:extLst>
        </c:ser>
        <c:ser>
          <c:idx val="2"/>
          <c:order val="3"/>
          <c:tx>
            <c:strRef>
              <c:f>'[! Basic Model Tables for Courts Statistics_L.A_12.16_CA Cahul (2) - копия.xlsx]Rezultat CPJ, CPC'!$A$25</c:f>
              <c:strCache>
                <c:ptCount val="1"/>
                <c:pt idx="0">
                  <c:v>Cauze soluționate / angajat 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'[! Basic Model Tables for Courts Statistics_L.A_12.16_CA Cahul (2) - копия.xlsx]Rezultat CPJ, CPC'!$B$8:$E$8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'[! Basic Model Tables for Courts Statistics_L.A_12.16_CA Cahul (2) - копия.xlsx]Rezultat CPJ, CPC'!$B$25:$E$25</c:f>
              <c:numCache>
                <c:formatCode>#\ ##0;\(#\ ##0\)</c:formatCode>
                <c:ptCount val="3"/>
                <c:pt idx="0">
                  <c:v>41.583113456464382</c:v>
                </c:pt>
                <c:pt idx="1">
                  <c:v>49.945054945054949</c:v>
                </c:pt>
                <c:pt idx="2">
                  <c:v>55.376344086021504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4C8-4377-976E-72C40FF521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overlap val="13"/>
        <c:axId val="240797008"/>
        <c:axId val="240772528"/>
      </c:barChart>
      <c:lineChart>
        <c:grouping val="standard"/>
        <c:varyColors val="0"/>
        <c:ser>
          <c:idx val="5"/>
          <c:order val="2"/>
          <c:tx>
            <c:strRef>
              <c:f>'[! Basic Model Tables for Courts Statistics_L.A_12.16_CA Cahul (2) - копия.xlsx]Rezultat CPJ, CPC'!$A$22</c:f>
              <c:strCache>
                <c:ptCount val="1"/>
                <c:pt idx="0">
                  <c:v>Cost / Cauză (MDL)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7.0999458401033208E-2"/>
                  <c:y val="-1.0937930056040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4C8-4377-976E-72C40FF521D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7719035120609883E-2"/>
                  <c:y val="3.5080922892851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4C8-4377-976E-72C40FF521D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9855828511808786E-2"/>
                  <c:y val="7.356031946195861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39199266758322E-2"/>
                  <c:y val="2.62998746778274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4C8-4377-976E-72C40FF521D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3069699620880723E-2"/>
                  <c:y val="2.2252488709181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54C8-4377-976E-72C40FF521D4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FF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'[! Basic Model Tables for Courts Statistics_L.A_12.16_CA Cahul (2) - копия.xlsx]Rezultat CPJ, CPC'!$B$8:$D$8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'[! Basic Model Tables for Courts Statistics_L.A_12.16_CA Cahul (2) - копия.xlsx]Rezultat CPJ, CPC'!$B$22:$E$22</c:f>
              <c:numCache>
                <c:formatCode>#\ ##0;\(#\ ##0\)</c:formatCode>
                <c:ptCount val="3"/>
                <c:pt idx="0">
                  <c:v>2662.5</c:v>
                </c:pt>
                <c:pt idx="1">
                  <c:v>2645.1045104510449</c:v>
                </c:pt>
                <c:pt idx="2">
                  <c:v>2930.1456310679609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D-54C8-4377-976E-72C40FF521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0786128"/>
        <c:axId val="240780144"/>
      </c:lineChart>
      <c:catAx>
        <c:axId val="240797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CE"/>
                <a:cs typeface="Times New Roman" panose="02020603050405020304" pitchFamily="18" charset="0"/>
              </a:defRPr>
            </a:pPr>
            <a:endParaRPr lang="ru-RU"/>
          </a:p>
        </c:txPr>
        <c:crossAx val="2407725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4077252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Cauze</a:t>
                </a:r>
                <a:r>
                  <a:rPr lang="ro-RO" baseline="0"/>
                  <a:t> per judecător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6002166395867E-2"/>
              <c:y val="0.3964199676575935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0797008"/>
        <c:crosses val="autoZero"/>
        <c:crossBetween val="between"/>
      </c:valAx>
      <c:catAx>
        <c:axId val="2407861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40780144"/>
        <c:crosses val="autoZero"/>
        <c:auto val="0"/>
        <c:lblAlgn val="ctr"/>
        <c:lblOffset val="100"/>
        <c:noMultiLvlLbl val="0"/>
      </c:catAx>
      <c:valAx>
        <c:axId val="24078014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/>
                  <a:t>Cost </a:t>
                </a:r>
                <a:r>
                  <a:rPr lang="ro-RO"/>
                  <a:t>per</a:t>
                </a:r>
                <a:r>
                  <a:rPr lang="en-GB"/>
                  <a:t> Ca</a:t>
                </a:r>
                <a:r>
                  <a:rPr lang="ro-RO"/>
                  <a:t>uză</a:t>
                </a:r>
                <a:r>
                  <a:rPr lang="en-GB"/>
                  <a:t> </a:t>
                </a:r>
                <a:r>
                  <a:rPr lang="ro-RO"/>
                  <a:t>(MDL)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722959630046244"/>
              <c:y val="0.36783381972358348"/>
            </c:manualLayout>
          </c:layout>
          <c:overlay val="0"/>
          <c:spPr>
            <a:noFill/>
            <a:ln w="25400">
              <a:noFill/>
            </a:ln>
          </c:spPr>
        </c:title>
        <c:numFmt formatCode="#,##0.0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0786128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8.1601480550964514E-2"/>
          <c:y val="0.9054340307083304"/>
          <c:w val="0.87998200224971879"/>
          <c:h val="8.901335981650941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50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 CE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640218976075E-2"/>
          <c:y val="4.0067309198730409E-2"/>
          <c:w val="0.86676355549745998"/>
          <c:h val="0.91062011500588957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'[! Basic Model Tables for final 2020 (1).xlsx]Rezultat CPJ, CPC'!$A$15</c:f>
              <c:strCache>
                <c:ptCount val="1"/>
                <c:pt idx="0">
                  <c:v>Judecători</c:v>
                </c:pt>
              </c:strCache>
            </c:strRef>
          </c:tx>
          <c:spPr>
            <a:solidFill>
              <a:srgbClr val="00B0F0"/>
            </a:solidFill>
            <a:ln w="25400">
              <a:noFill/>
            </a:ln>
          </c:spPr>
          <c:invertIfNegative val="0"/>
          <c:cat>
            <c:numRef>
              <c:f>'[! Basic Model Tables for final 2020 (1).xlsx]Rezultat CPJ, CPC'!$B$8:$E$8</c:f>
              <c:numCache>
                <c:formatCode>General</c:formatCode>
                <c:ptCount val="3"/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'[! Basic Model Tables for final 2020 (1).xlsx]Rezultat CPJ, CPC'!$B$15:$E$15</c:f>
              <c:numCache>
                <c:formatCode>0.00</c:formatCode>
                <c:ptCount val="3"/>
                <c:pt idx="1">
                  <c:v>9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0B-4938-AB3A-058E8DBB1558}"/>
            </c:ext>
          </c:extLst>
        </c:ser>
        <c:ser>
          <c:idx val="3"/>
          <c:order val="1"/>
          <c:tx>
            <c:strRef>
              <c:f>'[! Basic Model Tables for final 2020 (1).xlsx]Rezultat CPJ, CPC'!$A$16</c:f>
              <c:strCache>
                <c:ptCount val="1"/>
                <c:pt idx="0">
                  <c:v>Asistenți judiciari 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numRef>
              <c:f>'[! Basic Model Tables for final 2020 (1).xlsx]Rezultat CPJ, CPC'!$B$8:$E$8</c:f>
              <c:numCache>
                <c:formatCode>General</c:formatCode>
                <c:ptCount val="3"/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'[! Basic Model Tables for final 2020 (1).xlsx]Rezultat CPJ, CPC'!$B$16:$E$16</c:f>
              <c:numCache>
                <c:formatCode>0.00</c:formatCode>
                <c:ptCount val="3"/>
                <c:pt idx="1">
                  <c:v>17.7</c:v>
                </c:pt>
                <c:pt idx="2">
                  <c:v>17.3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0B-4938-AB3A-058E8DBB1558}"/>
            </c:ext>
          </c:extLst>
        </c:ser>
        <c:ser>
          <c:idx val="0"/>
          <c:order val="2"/>
          <c:tx>
            <c:strRef>
              <c:f>'[! Basic Model Tables for final 2020 (1).xlsx]Rezultat CPJ, CPC'!$A$17</c:f>
              <c:strCache>
                <c:ptCount val="1"/>
                <c:pt idx="0">
                  <c:v>Personalul non-judiciar</c:v>
                </c:pt>
              </c:strCache>
            </c:strRef>
          </c:tx>
          <c:spPr>
            <a:solidFill>
              <a:srgbClr val="99CC00"/>
            </a:solidFill>
            <a:ln w="25400">
              <a:noFill/>
            </a:ln>
          </c:spPr>
          <c:invertIfNegative val="0"/>
          <c:cat>
            <c:numRef>
              <c:f>'[! Basic Model Tables for final 2020 (1).xlsx]Rezultat CPJ, CPC'!$B$8:$E$8</c:f>
              <c:numCache>
                <c:formatCode>General</c:formatCode>
                <c:ptCount val="3"/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'[! Basic Model Tables for final 2020 (1).xlsx]Rezultat CPJ, CPC'!$B$17:$E$17</c:f>
              <c:numCache>
                <c:formatCode>0.00</c:formatCode>
                <c:ptCount val="3"/>
                <c:pt idx="1">
                  <c:v>18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30B-4938-AB3A-058E8DBB15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40768176"/>
        <c:axId val="240781776"/>
      </c:barChart>
      <c:lineChart>
        <c:grouping val="standard"/>
        <c:varyColors val="0"/>
        <c:ser>
          <c:idx val="2"/>
          <c:order val="3"/>
          <c:tx>
            <c:strRef>
              <c:f>'[! Basic Model Tables for final 2020 (1).xlsx]Rezultat CPJ, CPC'!$A$19</c:f>
              <c:strCache>
                <c:ptCount val="1"/>
                <c:pt idx="0">
                  <c:v>Rata asistenți judiciari / Judecător</c:v>
                </c:pt>
              </c:strCache>
            </c:strRef>
          </c:tx>
          <c:spPr>
            <a:ln w="38100" cap="rnd" cmpd="sng" algn="ctr">
              <a:solidFill>
                <a:srgbClr val="FF0000"/>
              </a:solidFill>
              <a:prstDash val="solid"/>
            </a:ln>
            <a:effectLst/>
          </c:spPr>
          <c:marker>
            <c:symbol val="diamond"/>
            <c:size val="3"/>
            <c:spPr>
              <a:solidFill>
                <a:srgbClr val="FF0000"/>
              </a:solidFill>
              <a:ln w="25400" cap="flat" cmpd="sng" algn="ctr">
                <a:solidFill>
                  <a:srgbClr val="FF0000"/>
                </a:solidFill>
                <a:prstDash val="solid"/>
              </a:ln>
              <a:effectLst/>
            </c:spPr>
          </c:marker>
          <c:dLbls>
            <c:dLbl>
              <c:idx val="0"/>
              <c:layout>
                <c:manualLayout>
                  <c:x val="-3.5469056933920974E-2"/>
                  <c:y val="3.3757694420576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30B-4938-AB3A-058E8DBB155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416728569306194E-2"/>
                  <c:y val="3.3028232830466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30B-4938-AB3A-058E8DBB155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456016111193651E-2"/>
                  <c:y val="3.0184572187868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30B-4938-AB3A-058E8DBB155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639412997903561E-2"/>
                  <c:y val="2.8945201170068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30B-4938-AB3A-058E8DBB155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639412997903561E-2"/>
                  <c:y val="2.6237328562909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30B-4938-AB3A-058E8DBB155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639412997903561E-2"/>
                  <c:y val="2.6237328562909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30B-4938-AB3A-058E8DBB1558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'[! Basic Model Tables for final 2020 (1).xlsx]Rezultat CPJ, CPC'!$B$8:$D$8</c:f>
              <c:numCache>
                <c:formatCode>General</c:formatCode>
                <c:ptCount val="3"/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'[! Basic Model Tables for final 2020 (1).xlsx]Rezultat CPJ, CPC'!$B$19:$E$19</c:f>
              <c:numCache>
                <c:formatCode>0.00</c:formatCode>
                <c:ptCount val="3"/>
                <c:pt idx="1">
                  <c:v>1.9666666666666666</c:v>
                </c:pt>
                <c:pt idx="2">
                  <c:v>2.1625000000000001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9-630B-4938-AB3A-058E8DBB1558}"/>
            </c:ext>
          </c:extLst>
        </c:ser>
        <c:ser>
          <c:idx val="6"/>
          <c:order val="4"/>
          <c:tx>
            <c:strRef>
              <c:f>'[! Basic Model Tables for final 2020 (1).xlsx]Rezultat CPJ, CPC'!$A$20</c:f>
              <c:strCache>
                <c:ptCount val="1"/>
                <c:pt idx="0">
                  <c:v>Rata personal non-judiciar / Judecător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FF"/>
              </a:solidFill>
              <a:ln w="9525">
                <a:noFill/>
              </a:ln>
            </c:spPr>
          </c:marker>
          <c:dLbls>
            <c:dLbl>
              <c:idx val="1"/>
              <c:layout>
                <c:manualLayout>
                  <c:x val="-3.4278789378549453E-2"/>
                  <c:y val="-3.57795237150575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30B-4938-AB3A-058E8DBB155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45997375328085E-2"/>
                  <c:y val="3.97453553599917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30B-4938-AB3A-058E8DBB155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7708333333333335E-3"/>
                  <c:y val="-1.01483216237314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30B-4938-AB3A-058E8DBB1558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ysClr val="windowText" lastClr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'[! Basic Model Tables for final 2020 (1).xlsx]Rezultat CPJ, CPC'!$B$8:$D$8</c:f>
              <c:numCache>
                <c:formatCode>General</c:formatCode>
                <c:ptCount val="3"/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'[! Basic Model Tables for final 2020 (1).xlsx]Rezultat CPJ, CPC'!$B$20:$E$20</c:f>
              <c:numCache>
                <c:formatCode>#\ ##0.00;\(#\ ##0.00\)</c:formatCode>
                <c:ptCount val="3"/>
                <c:pt idx="1">
                  <c:v>2</c:v>
                </c:pt>
                <c:pt idx="2">
                  <c:v>2.5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D-630B-4938-AB3A-058E8DBB1558}"/>
            </c:ext>
          </c:extLst>
        </c:ser>
        <c:ser>
          <c:idx val="4"/>
          <c:order val="5"/>
          <c:tx>
            <c:strRef>
              <c:f>'[! Basic Model Tables for final 2020 (1).xlsx]Rezultat CPJ, CPC'!$A$21</c:f>
              <c:strCache>
                <c:ptCount val="1"/>
                <c:pt idx="0">
                  <c:v>Rata angajați / Judecător</c:v>
                </c:pt>
              </c:strCache>
            </c:strRef>
          </c:tx>
          <c:spPr>
            <a:ln w="38100" cmpd="sng">
              <a:solidFill>
                <a:srgbClr val="7030A0"/>
              </a:solidFill>
            </a:ln>
          </c:spPr>
          <c:marker>
            <c:symbol val="diamond"/>
            <c:size val="2"/>
            <c:spPr>
              <a:solidFill>
                <a:srgbClr val="7030A0"/>
              </a:solidFill>
            </c:spPr>
          </c:marker>
          <c:dLbls>
            <c:dLbl>
              <c:idx val="0"/>
              <c:layout>
                <c:manualLayout>
                  <c:x val="-7.2916666666666644E-2"/>
                  <c:y val="-2.3529411764705882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solidFill>
                          <a:srgbClr val="7030A0"/>
                        </a:solidFill>
                      </a:defRPr>
                    </a:pPr>
                    <a:r>
                      <a:rPr lang="en-US" b="1">
                        <a:solidFill>
                          <a:srgbClr val="7030A0"/>
                        </a:solidFill>
                      </a:rPr>
                      <a:t>4,23</a:t>
                    </a:r>
                    <a:endParaRPr lang="en-US" b="1"/>
                  </a:p>
                </c:rich>
              </c:tx>
              <c:spPr>
                <a:solidFill>
                  <a:sysClr val="window" lastClr="FFFFFF"/>
                </a:solidFill>
                <a:ln cmpd="sng"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30B-4938-AB3A-058E8DBB155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898908862807244E-2"/>
                  <c:y val="-2.99554416163095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630B-4938-AB3A-058E8DBB155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9583333333333331E-2"/>
                  <c:y val="-3.9215686274509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30B-4938-AB3A-058E8DBB155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6965615147163207E-2"/>
                  <c:y val="-2.91743317416271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30B-4938-AB3A-058E8DBB155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25000000000000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30B-4938-AB3A-058E8DBB1558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 b="1">
                    <a:solidFill>
                      <a:srgbClr val="7030A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'[! Basic Model Tables for final 2020 (1).xlsx]Rezultat CPJ, CPC'!$B$21:$E$21</c:f>
              <c:numCache>
                <c:formatCode>#\ ##0.00;\(#\ ##0.00\)</c:formatCode>
                <c:ptCount val="3"/>
                <c:pt idx="1">
                  <c:v>3.9666666666666668</c:v>
                </c:pt>
                <c:pt idx="2">
                  <c:v>3.94875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3-630B-4938-AB3A-058E8DBB15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0767632"/>
        <c:axId val="240793744"/>
      </c:lineChart>
      <c:catAx>
        <c:axId val="2407681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07817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4078177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 sz="900"/>
                  <a:t>Numărul total de angajați</a:t>
                </a:r>
                <a:endParaRPr lang="en-GB" sz="900"/>
              </a:p>
            </c:rich>
          </c:tx>
          <c:layout>
            <c:manualLayout>
              <c:xMode val="edge"/>
              <c:yMode val="edge"/>
              <c:x val="5.6767196553261035E-3"/>
              <c:y val="0.31900799801599605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0768176"/>
        <c:crosses val="autoZero"/>
        <c:crossBetween val="between"/>
      </c:valAx>
      <c:catAx>
        <c:axId val="2407676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40793744"/>
        <c:crosses val="autoZero"/>
        <c:auto val="0"/>
        <c:lblAlgn val="ctr"/>
        <c:lblOffset val="100"/>
        <c:noMultiLvlLbl val="0"/>
      </c:catAx>
      <c:valAx>
        <c:axId val="240793744"/>
        <c:scaling>
          <c:orientation val="minMax"/>
        </c:scaling>
        <c:delete val="0"/>
        <c:axPos val="r"/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0767632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0207035441324551"/>
          <c:y val="0.88581691152648856"/>
          <c:w val="0.80000295275590549"/>
          <c:h val="0.1094126650984369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283304281621285E-2"/>
          <c:y val="9.5476190476190492E-2"/>
          <c:w val="0.91571669571837866"/>
          <c:h val="0.7509300920718243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299-4274-A5BC-C11BB63DE14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299-4274-A5BC-C11BB63DE14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299-4274-A5BC-C11BB63DE14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299-4274-A5BC-C11BB63DE14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299-4274-A5BC-C11BB63DE14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299-4274-A5BC-C11BB63DE14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299-4274-A5BC-C11BB63DE140}"/>
              </c:ext>
            </c:extLst>
          </c:dPt>
          <c:dLbls>
            <c:dLbl>
              <c:idx val="0"/>
              <c:layout>
                <c:manualLayout>
                  <c:x val="-6.3084849122069181E-3"/>
                  <c:y val="1.2395881806312322E-3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itchFamily="18" charset="0"/>
                        <a:cs typeface="Times New Roman" pitchFamily="18" charset="0"/>
                      </a:rPr>
                      <a:t>Civile 20%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299-4274-A5BC-C11BB63DE14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75047276625898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Comerciale 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299-4274-A5BC-C11BB63DE14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855140689212236E-17"/>
                  <c:y val="9.5498077110756814E-3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 Insolvabilitate 2%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299-4274-A5BC-C11BB63DE14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710281378424472E-17"/>
                  <c:y val="2.2078078213997276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 Contencios administrativ 10%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299-4274-A5BC-C11BB63DE14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6822626432551783E-2"/>
                  <c:y val="4.832187426185522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Penale 54%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299-4274-A5BC-C11BB63DE140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0514141520345018E-2"/>
                  <c:y val="1.201738591729384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Contravenționale 9%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D299-4274-A5BC-C11BB63DE14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D299-4274-A5BC-C11BB63DE14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6"/>
                <c:pt idx="0">
                  <c:v>Cauze civile </c:v>
                </c:pt>
                <c:pt idx="1">
                  <c:v>Cauze comerciale </c:v>
                </c:pt>
                <c:pt idx="2">
                  <c:v>Cauze insolvabilitate</c:v>
                </c:pt>
                <c:pt idx="3">
                  <c:v>Cauze contencios administrativ</c:v>
                </c:pt>
                <c:pt idx="4">
                  <c:v>Cauze penale</c:v>
                </c:pt>
                <c:pt idx="5">
                  <c:v>Cauze contravenționale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 formatCode="0%">
                  <c:v>0.2</c:v>
                </c:pt>
                <c:pt idx="1">
                  <c:v>0.05</c:v>
                </c:pt>
                <c:pt idx="2">
                  <c:v>0.02</c:v>
                </c:pt>
                <c:pt idx="3">
                  <c:v>0.1</c:v>
                </c:pt>
                <c:pt idx="4">
                  <c:v>0.54</c:v>
                </c:pt>
                <c:pt idx="5">
                  <c:v>0.09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D299-4274-A5BC-C11BB63DE1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012031655016945E-2"/>
          <c:y val="0.90171115033825389"/>
          <c:w val="0.97166728620072751"/>
          <c:h val="7.732082589798589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876836657100105E-2"/>
          <c:y val="9.2545694231659953E-2"/>
          <c:w val="0.97034540859309182"/>
          <c:h val="0.7333220508069975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Volum 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7.6632243399481603E-2"/>
                  <c:y val="-2.0163291396693494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1561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B5D-4E91-869E-00B1AA72850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85271584042649E-2"/>
                  <c:y val="-6.4443734201121539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1875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B5D-4E91-869E-00B1AA72850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9942273570943823E-3"/>
                  <c:y val="-1.7146952571888013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1200"/>
                      <a:t>2130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B5D-4E91-869E-00B1AA72850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0.00</c:formatCode>
                <c:ptCount val="3"/>
                <c:pt idx="0">
                  <c:v>1559</c:v>
                </c:pt>
                <c:pt idx="1">
                  <c:v>1875</c:v>
                </c:pt>
                <c:pt idx="2">
                  <c:v>2130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B5D-4E91-869E-00B1AA7285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Diferența %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1.2461059190031152E-2"/>
                  <c:y val="-4.97737556561086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B5D-4E91-869E-00B1AA72850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536863966770587E-2"/>
                  <c:y val="-5.42986425339367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B5D-4E91-869E-00B1AA72850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B5D-4E91-869E-00B1AA72850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Лист1!$C$2:$C$4</c:f>
              <c:numCache>
                <c:formatCode>0.00</c:formatCode>
                <c:ptCount val="3"/>
                <c:pt idx="0">
                  <c:v>27</c:v>
                </c:pt>
                <c:pt idx="1">
                  <c:v>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DB5D-4E91-869E-00B1AA72850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DB5D-4E91-869E-00B1AA72850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79645024"/>
        <c:axId val="79656992"/>
      </c:lineChart>
      <c:catAx>
        <c:axId val="7964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9656992"/>
        <c:crosses val="autoZero"/>
        <c:auto val="1"/>
        <c:lblAlgn val="ctr"/>
        <c:lblOffset val="100"/>
        <c:noMultiLvlLbl val="0"/>
      </c:catAx>
      <c:valAx>
        <c:axId val="79656992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one"/>
        <c:crossAx val="79645024"/>
        <c:crosses val="autoZero"/>
        <c:crossBetween val="between"/>
      </c:valAx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5698505595915871"/>
          <c:y val="3.1434207791290738E-3"/>
          <c:w val="0.5286357429620363"/>
          <c:h val="8.1710906046246479E-2"/>
        </c:manualLayout>
      </c:layout>
      <c:overlay val="0"/>
      <c:txPr>
        <a:bodyPr/>
        <a:lstStyle/>
        <a:p>
          <a:pPr>
            <a:defRPr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solidFill>
            <a:schemeClr val="tx2">
              <a:lumMod val="60000"/>
              <a:lumOff val="4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283304281621285E-2"/>
          <c:y val="9.5476190476190492E-2"/>
          <c:w val="0.91571669571837866"/>
          <c:h val="0.7509300920718243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BE1-4CF1-A9E9-550D991D225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BE1-4CF1-A9E9-550D991D225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BE1-4CF1-A9E9-550D991D225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BE1-4CF1-A9E9-550D991D225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BE1-4CF1-A9E9-550D991D225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BE1-4CF1-A9E9-550D991D225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EBE1-4CF1-A9E9-550D991D225D}"/>
              </c:ext>
            </c:extLst>
          </c:dPt>
          <c:dLbls>
            <c:dLbl>
              <c:idx val="0"/>
              <c:layout>
                <c:manualLayout>
                  <c:x val="-6.3084849122069181E-3"/>
                  <c:y val="1.2395881806312322E-3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itchFamily="18" charset="0"/>
                        <a:cs typeface="Times New Roman" pitchFamily="18" charset="0"/>
                      </a:rPr>
                      <a:t>Civile 22%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BE1-4CF1-A9E9-550D991D225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75047276625898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Comerciale 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BE1-4CF1-A9E9-550D991D225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855140689212236E-17"/>
                  <c:y val="9.5498077110756814E-3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 Insolvabilitate 1%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BE1-4CF1-A9E9-550D991D225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710281378424472E-17"/>
                  <c:y val="2.2078078213997276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 Contencios administrativ 2%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BE1-4CF1-A9E9-550D991D225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6822626432551783E-2"/>
                  <c:y val="4.832187426185522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Penale 58%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EBE1-4CF1-A9E9-550D991D225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0514141520345018E-2"/>
                  <c:y val="1.201738591729384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Contravenționale 14%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EBE1-4CF1-A9E9-550D991D225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EBE1-4CF1-A9E9-550D991D225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6"/>
                <c:pt idx="0">
                  <c:v>Cauze civile </c:v>
                </c:pt>
                <c:pt idx="1">
                  <c:v>Cauze comerciale </c:v>
                </c:pt>
                <c:pt idx="2">
                  <c:v>Cauze insolvabilitate</c:v>
                </c:pt>
                <c:pt idx="3">
                  <c:v>Cauze contencios administrativ</c:v>
                </c:pt>
                <c:pt idx="4">
                  <c:v>Cauze penale</c:v>
                </c:pt>
                <c:pt idx="5">
                  <c:v>Cauze contravenționale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 formatCode="0%">
                  <c:v>0.22</c:v>
                </c:pt>
                <c:pt idx="1">
                  <c:v>0.02</c:v>
                </c:pt>
                <c:pt idx="2">
                  <c:v>0.01</c:v>
                </c:pt>
                <c:pt idx="3">
                  <c:v>0.02</c:v>
                </c:pt>
                <c:pt idx="4">
                  <c:v>0.57999999999999996</c:v>
                </c:pt>
                <c:pt idx="5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EBE1-4CF1-A9E9-550D991D22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012031655016945E-2"/>
          <c:y val="0.90171115033825389"/>
          <c:w val="0.97166728620072751"/>
          <c:h val="7.732082589798589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876836657100105E-2"/>
          <c:y val="9.2545694231659953E-2"/>
          <c:w val="0.97034540859309182"/>
          <c:h val="0.7333220508069975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Volum 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7.6632243399481603E-2"/>
                  <c:y val="-2.0163291396693494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1579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516-4EB4-A1BE-194B96C2FA4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85271584042649E-2"/>
                  <c:y val="-6.4443734201121539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1818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516-4EB4-A1BE-194B96C2FA4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9942273570943823E-3"/>
                  <c:y val="-1.7146952571888013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1200"/>
                      <a:t>2060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516-4EB4-A1BE-194B96C2FA4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0.00</c:formatCode>
                <c:ptCount val="3"/>
                <c:pt idx="0">
                  <c:v>1579</c:v>
                </c:pt>
                <c:pt idx="1">
                  <c:v>1818</c:v>
                </c:pt>
                <c:pt idx="2">
                  <c:v>2060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9516-4EB4-A1BE-194B96C2FA4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Diferența %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1.2461059190031152E-2"/>
                  <c:y val="-4.97737556561086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939-4CCB-B9EB-E80E8149D64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536863966770587E-2"/>
                  <c:y val="-5.42986425339367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939-4CCB-B9EB-E80E8149D64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939-4CCB-B9EB-E80E8149D64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Лист1!$C$2:$C$4</c:f>
              <c:numCache>
                <c:formatCode>0.00</c:formatCode>
                <c:ptCount val="3"/>
                <c:pt idx="0">
                  <c:v>29</c:v>
                </c:pt>
                <c:pt idx="1">
                  <c:v>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939-4CCB-B9EB-E80E8149D64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F939-4CCB-B9EB-E80E8149D6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6483328"/>
        <c:axId val="16478976"/>
      </c:lineChart>
      <c:catAx>
        <c:axId val="1648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478976"/>
        <c:crosses val="autoZero"/>
        <c:auto val="1"/>
        <c:lblAlgn val="ctr"/>
        <c:lblOffset val="100"/>
        <c:noMultiLvlLbl val="0"/>
      </c:catAx>
      <c:valAx>
        <c:axId val="16478976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one"/>
        <c:crossAx val="164833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5698505595915871"/>
          <c:y val="3.1434207791290738E-3"/>
          <c:w val="0.5286357429620363"/>
          <c:h val="8.1710906046246479E-2"/>
        </c:manualLayout>
      </c:layout>
      <c:overlay val="0"/>
      <c:txPr>
        <a:bodyPr/>
        <a:lstStyle/>
        <a:p>
          <a:pPr>
            <a:defRPr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solidFill>
            <a:schemeClr val="tx2">
              <a:lumMod val="60000"/>
              <a:lumOff val="4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283304281621285E-2"/>
          <c:y val="9.5476190476190492E-2"/>
          <c:w val="0.91571669571837866"/>
          <c:h val="0.7509300920718243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099-4970-81DD-9AB16E8AC69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99-4970-81DD-9AB16E8AC69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099-4970-81DD-9AB16E8AC69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99-4970-81DD-9AB16E8AC69B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099-4970-81DD-9AB16E8AC69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099-4970-81DD-9AB16E8AC69B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099-4970-81DD-9AB16E8AC69B}"/>
              </c:ext>
            </c:extLst>
          </c:dPt>
          <c:dLbls>
            <c:dLbl>
              <c:idx val="0"/>
              <c:layout>
                <c:manualLayout>
                  <c:x val="-6.3084849122069181E-3"/>
                  <c:y val="1.2395881806312322E-3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itchFamily="18" charset="0"/>
                        <a:cs typeface="Times New Roman" pitchFamily="18" charset="0"/>
                      </a:rPr>
                      <a:t>Civile 22%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099-4970-81DD-9AB16E8AC69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75047276625898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Comerciale 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99-4970-81DD-9AB16E8AC69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855140689212236E-17"/>
                  <c:y val="9.5498077110756814E-3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 Insolvabilitate 2%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099-4970-81DD-9AB16E8AC69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710281378424472E-17"/>
                  <c:y val="2.2078078213997276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 Contencios administrativ 3%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99-4970-81DD-9AB16E8AC69B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6822626432551783E-2"/>
                  <c:y val="4.832187426185522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Penale 57%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099-4970-81DD-9AB16E8AC69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0514141520345018E-2"/>
                  <c:y val="1.201738591729384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Contravenționale 13%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099-4970-81DD-9AB16E8AC69B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099-4970-81DD-9AB16E8AC69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6"/>
                <c:pt idx="0">
                  <c:v>cauze civile </c:v>
                </c:pt>
                <c:pt idx="1">
                  <c:v>cauze comerciale </c:v>
                </c:pt>
                <c:pt idx="2">
                  <c:v>Cauze insolvabilitate</c:v>
                </c:pt>
                <c:pt idx="3">
                  <c:v>Cauze contencios administrativ</c:v>
                </c:pt>
                <c:pt idx="4">
                  <c:v>Cauze penale</c:v>
                </c:pt>
                <c:pt idx="5">
                  <c:v>Cauze contravenționale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 formatCode="0%">
                  <c:v>0.22</c:v>
                </c:pt>
                <c:pt idx="1">
                  <c:v>0.03</c:v>
                </c:pt>
                <c:pt idx="2">
                  <c:v>0.02</c:v>
                </c:pt>
                <c:pt idx="3">
                  <c:v>0.03</c:v>
                </c:pt>
                <c:pt idx="4">
                  <c:v>0.56999999999999995</c:v>
                </c:pt>
                <c:pt idx="5">
                  <c:v>0.13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099-4970-81DD-9AB16E8AC6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012031655016945E-2"/>
          <c:y val="0.90171115033825389"/>
          <c:w val="0.97166728620072751"/>
          <c:h val="7.732082589798589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187809857101185E-2"/>
          <c:y val="0.14321428571428574"/>
          <c:w val="0.92960848643919514"/>
          <c:h val="0.542009436320459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Dosarele soluționate într-o perioadă mai scurtă de timp decît termenul de referință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29A-487E-B03B-F9191D49551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0%</c:formatCode>
                <c:ptCount val="3"/>
                <c:pt idx="1">
                  <c:v>0.73</c:v>
                </c:pt>
                <c:pt idx="2">
                  <c:v>0.75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29A-487E-B03B-F9191D49551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Dosarele soluționate într-o perioadă mai îndenlungată de timp decît termenul de referință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29A-487E-B03B-F9191D49551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Лист1!$C$2:$C$4</c:f>
              <c:numCache>
                <c:formatCode>0%</c:formatCode>
                <c:ptCount val="3"/>
                <c:pt idx="1">
                  <c:v>0.27</c:v>
                </c:pt>
                <c:pt idx="2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29A-487E-B03B-F9191D49551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6492576"/>
        <c:axId val="16491488"/>
      </c:barChart>
      <c:catAx>
        <c:axId val="16492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491488"/>
        <c:crosses val="autoZero"/>
        <c:auto val="1"/>
        <c:lblAlgn val="ctr"/>
        <c:lblOffset val="100"/>
        <c:noMultiLvlLbl val="0"/>
      </c:catAx>
      <c:valAx>
        <c:axId val="16491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92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56116898658845E-2"/>
          <c:y val="0.16103125997058435"/>
          <c:w val="0.93664695757169891"/>
          <c:h val="0.6801161641867009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Rata cauzelor încheiate printr-o singură ședință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4.3402777777777783E-2"/>
                  <c:y val="-5.9523809523809507E-2"/>
                </c:manualLayout>
              </c:layout>
              <c:tx>
                <c:rich>
                  <a:bodyPr/>
                  <a:lstStyle/>
                  <a:p>
                    <a:fld id="{37E51A73-010F-44F7-821D-9C8A212C2CB5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666-488A-AF20-21C2611C239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4.1087962962962965E-2"/>
                  <c:y val="-5.9523809523809507E-2"/>
                </c:manualLayout>
              </c:layout>
              <c:tx>
                <c:rich>
                  <a:bodyPr/>
                  <a:lstStyle/>
                  <a:p>
                    <a:fld id="{255DBE65-2E92-45FC-883E-EFD5164F2980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666-488A-AF20-21C2611C239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3.5879629629629664E-2"/>
                  <c:y val="-5.1587301587301577E-2"/>
                </c:manualLayout>
              </c:layout>
              <c:tx>
                <c:rich>
                  <a:bodyPr/>
                  <a:lstStyle/>
                  <a:p>
                    <a:fld id="{9932B593-7C16-42B7-8835-15B2DA35EFD8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666-488A-AF20-21C2611C239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Лист1!$B$2:$B$3</c:f>
              <c:numCache>
                <c:formatCode>0%</c:formatCode>
                <c:ptCount val="2"/>
                <c:pt idx="0">
                  <c:v>0.55810000000000004</c:v>
                </c:pt>
                <c:pt idx="1">
                  <c:v>0.61990000000000001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666-488A-AF20-21C2611C23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9131961609140918E-2"/>
                  <c:y val="6.4027239112645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666-488A-AF20-21C2611C239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286868530919712E-2"/>
                  <c:y val="9.4080413567118118E-2"/>
                </c:manualLayout>
              </c:layout>
              <c:tx>
                <c:rich>
                  <a:bodyPr/>
                  <a:lstStyle/>
                  <a:p>
                    <a:fld id="{2445D9AE-0033-4A6B-BDE7-091A1FDF4443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666-488A-AF20-21C2611C239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4.6364515226085763E-2"/>
                  <c:y val="8.9777012090109867E-2"/>
                </c:manualLayout>
              </c:layout>
              <c:tx>
                <c:rich>
                  <a:bodyPr/>
                  <a:lstStyle/>
                  <a:p>
                    <a:fld id="{D434BB85-6649-455C-955A-A4F034275A56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666-488A-AF20-21C2611C239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7666-488A-AF20-21C2611C239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6478432"/>
        <c:axId val="16489312"/>
      </c:lineChart>
      <c:catAx>
        <c:axId val="1647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489312"/>
        <c:crosses val="autoZero"/>
        <c:auto val="1"/>
        <c:lblAlgn val="ctr"/>
        <c:lblOffset val="100"/>
        <c:noMultiLvlLbl val="0"/>
      </c:catAx>
      <c:valAx>
        <c:axId val="1648931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16478432"/>
        <c:crosses val="autoZero"/>
        <c:crossBetween val="between"/>
      </c:val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15698505595915871"/>
          <c:y val="3.1434207791290738E-3"/>
          <c:w val="0.69470749212918792"/>
          <c:h val="0.13747239663366134"/>
        </c:manualLayout>
      </c:layout>
      <c:overlay val="0"/>
      <c:txPr>
        <a:bodyPr/>
        <a:lstStyle/>
        <a:p>
          <a:pPr>
            <a:defRPr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solidFill>
            <a:schemeClr val="tx2">
              <a:lumMod val="60000"/>
              <a:lumOff val="4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32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32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32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F4038-1C89-40D3-9288-278E57BF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4837</TotalTime>
  <Pages>1</Pages>
  <Words>3175</Words>
  <Characters>18100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cp:lastPrinted>2022-02-28T08:28:00Z</cp:lastPrinted>
  <dcterms:created xsi:type="dcterms:W3CDTF">2020-02-06T14:50:00Z</dcterms:created>
  <dcterms:modified xsi:type="dcterms:W3CDTF">2022-02-28T08:29:00Z</dcterms:modified>
</cp:coreProperties>
</file>